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7D" w:rsidRPr="009D41FA" w:rsidRDefault="00E776FE" w:rsidP="00767C7C">
      <w:pPr>
        <w:pStyle w:val="Titre"/>
        <w:spacing w:line="360" w:lineRule="auto"/>
        <w:jc w:val="right"/>
        <w:rPr>
          <w:rFonts w:ascii="Cambria" w:hAnsi="Cambria"/>
          <w:color w:val="548ACB"/>
          <w:sz w:val="24"/>
          <w:szCs w:val="24"/>
          <w:lang w:val="fr-BE"/>
        </w:rPr>
      </w:pPr>
      <w:r>
        <w:rPr>
          <w:rFonts w:ascii="Cambria" w:hAnsi="Cambria"/>
          <w:color w:val="548ACB"/>
          <w:sz w:val="24"/>
          <w:szCs w:val="24"/>
          <w:lang w:val="fr-BE"/>
        </w:rPr>
        <w:t xml:space="preserve"> </w:t>
      </w:r>
    </w:p>
    <w:p w:rsidR="00CF617D" w:rsidRPr="009D41FA" w:rsidRDefault="00CF617D" w:rsidP="00767C7C">
      <w:pPr>
        <w:pStyle w:val="Titre"/>
        <w:spacing w:line="360" w:lineRule="auto"/>
        <w:jc w:val="right"/>
        <w:rPr>
          <w:rFonts w:ascii="Cambria" w:hAnsi="Cambria"/>
          <w:color w:val="548ACB"/>
          <w:sz w:val="24"/>
          <w:szCs w:val="24"/>
          <w:lang w:val="fr-BE"/>
        </w:rPr>
      </w:pPr>
    </w:p>
    <w:p w:rsidR="00CF617D" w:rsidRDefault="00CF617D" w:rsidP="00767C7C">
      <w:pPr>
        <w:pStyle w:val="Titre"/>
        <w:spacing w:line="360" w:lineRule="auto"/>
        <w:jc w:val="right"/>
        <w:rPr>
          <w:rFonts w:ascii="Cambria" w:hAnsi="Cambria"/>
          <w:color w:val="548ACB"/>
          <w:sz w:val="24"/>
          <w:szCs w:val="24"/>
          <w:lang w:val="fr-BE"/>
        </w:rPr>
      </w:pPr>
    </w:p>
    <w:p w:rsidR="00FB29D7" w:rsidRPr="00FB29D7" w:rsidRDefault="00FB29D7" w:rsidP="00FB29D7"/>
    <w:p w:rsidR="00FB29D7" w:rsidRPr="00FB29D7" w:rsidRDefault="00FB29D7" w:rsidP="00FB29D7"/>
    <w:p w:rsidR="00CF617D" w:rsidRPr="00FB29D7" w:rsidRDefault="00CF617D" w:rsidP="00767C7C">
      <w:pPr>
        <w:pStyle w:val="Titre"/>
        <w:spacing w:line="360" w:lineRule="auto"/>
        <w:jc w:val="right"/>
        <w:rPr>
          <w:rFonts w:ascii="Cambria" w:hAnsi="Cambria"/>
          <w:color w:val="548ACB"/>
          <w:sz w:val="52"/>
          <w:szCs w:val="52"/>
          <w:lang w:val="fr-BE"/>
        </w:rPr>
      </w:pPr>
      <w:r w:rsidRPr="00FB29D7">
        <w:rPr>
          <w:rFonts w:ascii="Cambria" w:hAnsi="Cambria"/>
          <w:color w:val="548ACB"/>
          <w:sz w:val="52"/>
          <w:szCs w:val="52"/>
          <w:lang w:val="fr-BE"/>
        </w:rPr>
        <w:t>Centre de référence mycoses</w:t>
      </w:r>
    </w:p>
    <w:p w:rsidR="00FB29D7" w:rsidRDefault="00FB29D7" w:rsidP="00FB29D7"/>
    <w:p w:rsidR="00FB29D7" w:rsidRPr="00FB29D7" w:rsidRDefault="00FB29D7" w:rsidP="00FB29D7"/>
    <w:p w:rsidR="00CF617D" w:rsidRPr="00FB29D7" w:rsidRDefault="00CF617D" w:rsidP="00767C7C">
      <w:pPr>
        <w:pStyle w:val="Titre"/>
        <w:spacing w:line="360" w:lineRule="auto"/>
        <w:ind w:left="1416"/>
        <w:jc w:val="right"/>
        <w:rPr>
          <w:rFonts w:ascii="Cambria" w:hAnsi="Cambria"/>
          <w:b w:val="0"/>
          <w:color w:val="548ACB"/>
          <w:sz w:val="36"/>
          <w:szCs w:val="36"/>
          <w:lang w:val="fr-BE"/>
        </w:rPr>
      </w:pPr>
      <w:r w:rsidRPr="00FB29D7">
        <w:rPr>
          <w:rFonts w:ascii="Cambria" w:hAnsi="Cambria"/>
          <w:b w:val="0"/>
          <w:color w:val="548ACB"/>
          <w:sz w:val="36"/>
          <w:szCs w:val="36"/>
          <w:lang w:val="fr-BE"/>
        </w:rPr>
        <w:t>Centre hospitalier universitaire de Liège</w:t>
      </w:r>
    </w:p>
    <w:p w:rsidR="00CF617D" w:rsidRPr="00FB29D7" w:rsidRDefault="005C7BF4" w:rsidP="00767C7C">
      <w:pPr>
        <w:pStyle w:val="Titre"/>
        <w:spacing w:before="120" w:line="360" w:lineRule="auto"/>
        <w:jc w:val="right"/>
        <w:rPr>
          <w:rFonts w:ascii="Cambria" w:hAnsi="Cambria"/>
          <w:b w:val="0"/>
          <w:color w:val="548ACB"/>
          <w:sz w:val="36"/>
          <w:szCs w:val="36"/>
          <w:lang w:val="fr-BE"/>
        </w:rPr>
      </w:pPr>
      <w:r w:rsidRPr="00FB29D7">
        <w:rPr>
          <w:rFonts w:ascii="Cambria" w:hAnsi="Cambria"/>
          <w:b w:val="0"/>
          <w:color w:val="548ACB"/>
          <w:sz w:val="36"/>
          <w:szCs w:val="36"/>
          <w:lang w:val="fr-BE"/>
        </w:rPr>
        <w:t>Rapport d’activité 2013</w:t>
      </w:r>
    </w:p>
    <w:p w:rsidR="00CF617D" w:rsidRPr="009D41FA" w:rsidRDefault="00CF617D" w:rsidP="00767C7C">
      <w:pPr>
        <w:pStyle w:val="Titre"/>
        <w:spacing w:line="360" w:lineRule="auto"/>
        <w:jc w:val="right"/>
        <w:rPr>
          <w:rFonts w:ascii="Cambria" w:hAnsi="Cambria"/>
          <w:color w:val="548ACB"/>
          <w:sz w:val="40"/>
          <w:szCs w:val="40"/>
          <w:lang w:val="fr-BE"/>
        </w:rPr>
      </w:pPr>
    </w:p>
    <w:p w:rsidR="00CF617D" w:rsidRPr="009D41FA" w:rsidRDefault="00CF617D" w:rsidP="00767C7C">
      <w:pPr>
        <w:spacing w:line="360" w:lineRule="auto"/>
        <w:jc w:val="right"/>
        <w:rPr>
          <w:rFonts w:ascii="Cambria" w:hAnsi="Cambria"/>
          <w:sz w:val="40"/>
          <w:szCs w:val="40"/>
        </w:rPr>
      </w:pPr>
    </w:p>
    <w:p w:rsidR="00CF617D" w:rsidRPr="009D41FA" w:rsidRDefault="00CF617D" w:rsidP="00767C7C">
      <w:pPr>
        <w:spacing w:line="360" w:lineRule="auto"/>
        <w:jc w:val="right"/>
        <w:rPr>
          <w:rFonts w:ascii="Cambria" w:hAnsi="Cambria"/>
          <w:sz w:val="40"/>
          <w:szCs w:val="40"/>
        </w:rPr>
      </w:pPr>
    </w:p>
    <w:p w:rsidR="00CF4B36" w:rsidRDefault="00CF617D" w:rsidP="00767C7C">
      <w:pPr>
        <w:spacing w:line="360" w:lineRule="auto"/>
        <w:jc w:val="right"/>
        <w:rPr>
          <w:rFonts w:ascii="Cambria" w:hAnsi="Cambria"/>
          <w:b/>
          <w:sz w:val="32"/>
          <w:szCs w:val="32"/>
        </w:rPr>
      </w:pPr>
      <w:r w:rsidRPr="00FB29D7">
        <w:rPr>
          <w:rFonts w:ascii="Cambria" w:hAnsi="Cambria"/>
          <w:b/>
          <w:sz w:val="32"/>
          <w:szCs w:val="32"/>
        </w:rPr>
        <w:t>M</w:t>
      </w:r>
      <w:r w:rsidR="00CF4B36">
        <w:rPr>
          <w:rFonts w:ascii="Cambria" w:hAnsi="Cambria"/>
          <w:b/>
          <w:sz w:val="32"/>
          <w:szCs w:val="32"/>
        </w:rPr>
        <w:t>arie</w:t>
      </w:r>
      <w:r w:rsidRPr="00FB29D7">
        <w:rPr>
          <w:rFonts w:ascii="Cambria" w:hAnsi="Cambria"/>
          <w:b/>
          <w:sz w:val="32"/>
          <w:szCs w:val="32"/>
        </w:rPr>
        <w:t>-P</w:t>
      </w:r>
      <w:r w:rsidR="00CF4B36">
        <w:rPr>
          <w:rFonts w:ascii="Cambria" w:hAnsi="Cambria"/>
          <w:b/>
          <w:sz w:val="32"/>
          <w:szCs w:val="32"/>
        </w:rPr>
        <w:t>ierre</w:t>
      </w:r>
      <w:r w:rsidRPr="00FB29D7">
        <w:rPr>
          <w:rFonts w:ascii="Cambria" w:hAnsi="Cambria"/>
          <w:b/>
          <w:sz w:val="32"/>
          <w:szCs w:val="32"/>
        </w:rPr>
        <w:t xml:space="preserve"> </w:t>
      </w:r>
      <w:proofErr w:type="spellStart"/>
      <w:r w:rsidRPr="00FB29D7">
        <w:rPr>
          <w:rFonts w:ascii="Cambria" w:hAnsi="Cambria"/>
          <w:b/>
          <w:sz w:val="32"/>
          <w:szCs w:val="32"/>
        </w:rPr>
        <w:t>Hayette</w:t>
      </w:r>
      <w:proofErr w:type="spellEnd"/>
    </w:p>
    <w:p w:rsidR="00CF617D" w:rsidRPr="00FB29D7" w:rsidRDefault="00CF617D" w:rsidP="00767C7C">
      <w:pPr>
        <w:spacing w:line="360" w:lineRule="auto"/>
        <w:jc w:val="right"/>
        <w:rPr>
          <w:rFonts w:ascii="Cambria" w:hAnsi="Cambria"/>
          <w:b/>
          <w:sz w:val="32"/>
          <w:szCs w:val="32"/>
        </w:rPr>
      </w:pPr>
      <w:r w:rsidRPr="00FB29D7">
        <w:rPr>
          <w:rFonts w:ascii="Cambria" w:hAnsi="Cambria"/>
          <w:b/>
          <w:sz w:val="32"/>
          <w:szCs w:val="32"/>
        </w:rPr>
        <w:t>R</w:t>
      </w:r>
      <w:r w:rsidR="00CF4B36">
        <w:rPr>
          <w:rFonts w:ascii="Cambria" w:hAnsi="Cambria"/>
          <w:b/>
          <w:sz w:val="32"/>
          <w:szCs w:val="32"/>
        </w:rPr>
        <w:t>osalie</w:t>
      </w:r>
      <w:r w:rsidRPr="00FB29D7">
        <w:rPr>
          <w:rFonts w:ascii="Cambria" w:hAnsi="Cambria"/>
          <w:b/>
          <w:sz w:val="32"/>
          <w:szCs w:val="32"/>
        </w:rPr>
        <w:t xml:space="preserve"> Sacheli</w:t>
      </w:r>
    </w:p>
    <w:p w:rsidR="00CF617D" w:rsidRPr="00FB29D7" w:rsidRDefault="00CF617D" w:rsidP="00767C7C">
      <w:pPr>
        <w:spacing w:line="360" w:lineRule="auto"/>
        <w:jc w:val="right"/>
        <w:rPr>
          <w:rFonts w:ascii="Cambria" w:hAnsi="Cambria"/>
          <w:b/>
          <w:sz w:val="32"/>
          <w:szCs w:val="32"/>
        </w:rPr>
      </w:pPr>
      <w:r w:rsidRPr="00FB29D7">
        <w:rPr>
          <w:rFonts w:ascii="Cambria" w:hAnsi="Cambria"/>
          <w:b/>
          <w:sz w:val="32"/>
          <w:szCs w:val="32"/>
        </w:rPr>
        <w:t xml:space="preserve"> </w:t>
      </w:r>
      <w:r w:rsidR="00ED112A">
        <w:rPr>
          <w:rFonts w:ascii="Cambria" w:hAnsi="Cambria"/>
          <w:b/>
          <w:sz w:val="32"/>
          <w:szCs w:val="32"/>
        </w:rPr>
        <w:t>Septembre</w:t>
      </w:r>
      <w:r w:rsidR="005C7BF4" w:rsidRPr="00FB29D7">
        <w:rPr>
          <w:rFonts w:ascii="Cambria" w:hAnsi="Cambria"/>
          <w:b/>
          <w:sz w:val="32"/>
          <w:szCs w:val="32"/>
        </w:rPr>
        <w:t xml:space="preserve"> 2014</w:t>
      </w:r>
    </w:p>
    <w:p w:rsidR="00CF617D" w:rsidRPr="009D41FA" w:rsidRDefault="00CF617D" w:rsidP="00767C7C">
      <w:pPr>
        <w:spacing w:line="360" w:lineRule="auto"/>
        <w:jc w:val="right"/>
        <w:rPr>
          <w:rFonts w:ascii="Cambria" w:hAnsi="Cambria"/>
          <w:b/>
          <w:sz w:val="24"/>
          <w:szCs w:val="24"/>
        </w:rPr>
      </w:pPr>
    </w:p>
    <w:p w:rsidR="009D41FA" w:rsidRPr="009D41FA" w:rsidRDefault="009D41FA" w:rsidP="00767C7C">
      <w:pPr>
        <w:spacing w:line="360" w:lineRule="auto"/>
        <w:jc w:val="right"/>
        <w:rPr>
          <w:rFonts w:ascii="Cambria" w:hAnsi="Cambria"/>
          <w:b/>
          <w:sz w:val="24"/>
          <w:szCs w:val="24"/>
        </w:rPr>
      </w:pPr>
    </w:p>
    <w:p w:rsidR="009D41FA" w:rsidRPr="009D41FA" w:rsidRDefault="009D41FA" w:rsidP="00767C7C">
      <w:pPr>
        <w:spacing w:line="360" w:lineRule="auto"/>
        <w:jc w:val="right"/>
        <w:rPr>
          <w:rFonts w:ascii="Cambria" w:hAnsi="Cambria"/>
          <w:b/>
          <w:sz w:val="24"/>
          <w:szCs w:val="24"/>
        </w:rPr>
      </w:pPr>
    </w:p>
    <w:p w:rsidR="009D41FA" w:rsidRPr="009D41FA" w:rsidRDefault="009D41FA" w:rsidP="00767C7C">
      <w:pPr>
        <w:spacing w:line="360" w:lineRule="auto"/>
        <w:jc w:val="right"/>
        <w:rPr>
          <w:rFonts w:ascii="Cambria" w:hAnsi="Cambria"/>
          <w:b/>
          <w:sz w:val="24"/>
          <w:szCs w:val="24"/>
        </w:rPr>
      </w:pPr>
    </w:p>
    <w:p w:rsidR="009D41FA" w:rsidRPr="009D41FA" w:rsidRDefault="009D41FA" w:rsidP="00767C7C">
      <w:pPr>
        <w:spacing w:line="360" w:lineRule="auto"/>
        <w:jc w:val="right"/>
        <w:rPr>
          <w:rFonts w:ascii="Cambria" w:hAnsi="Cambria"/>
          <w:b/>
          <w:sz w:val="24"/>
          <w:szCs w:val="24"/>
        </w:rPr>
      </w:pPr>
    </w:p>
    <w:p w:rsidR="006C1588" w:rsidRPr="005A405E" w:rsidRDefault="006C1588" w:rsidP="006C1588">
      <w:pPr>
        <w:spacing w:line="360" w:lineRule="auto"/>
        <w:rPr>
          <w:rFonts w:asciiTheme="majorHAnsi" w:hAnsiTheme="majorHAnsi"/>
          <w:b/>
          <w:sz w:val="24"/>
          <w:szCs w:val="24"/>
          <w:u w:val="single"/>
        </w:rPr>
      </w:pPr>
      <w:r w:rsidRPr="005A405E">
        <w:rPr>
          <w:rFonts w:asciiTheme="majorHAnsi" w:hAnsiTheme="majorHAnsi"/>
          <w:b/>
          <w:sz w:val="24"/>
          <w:szCs w:val="24"/>
          <w:u w:val="single"/>
        </w:rPr>
        <w:t>Sommaire</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Introduction</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Missions spécifiques du CNR mycoses</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Résumé des activités de 2013</w:t>
      </w:r>
    </w:p>
    <w:p w:rsidR="006C1588" w:rsidRPr="005A405E" w:rsidRDefault="006C1588" w:rsidP="006C1588">
      <w:pPr>
        <w:pStyle w:val="Paragraphedeliste"/>
        <w:numPr>
          <w:ilvl w:val="0"/>
          <w:numId w:val="14"/>
        </w:numPr>
        <w:spacing w:line="360" w:lineRule="auto"/>
        <w:rPr>
          <w:rFonts w:asciiTheme="majorHAnsi" w:hAnsiTheme="majorHAnsi"/>
          <w:sz w:val="24"/>
          <w:szCs w:val="24"/>
        </w:rPr>
      </w:pPr>
      <w:r w:rsidRPr="005A405E">
        <w:rPr>
          <w:rFonts w:asciiTheme="majorHAnsi" w:hAnsiTheme="majorHAnsi"/>
          <w:sz w:val="24"/>
          <w:szCs w:val="24"/>
        </w:rPr>
        <w:t>Activités du CNR/Liège</w:t>
      </w:r>
    </w:p>
    <w:p w:rsidR="006C1588" w:rsidRPr="005A405E" w:rsidRDefault="006C1588" w:rsidP="006C1588">
      <w:pPr>
        <w:pStyle w:val="Paragraphedeliste"/>
        <w:numPr>
          <w:ilvl w:val="0"/>
          <w:numId w:val="14"/>
        </w:numPr>
        <w:spacing w:line="360" w:lineRule="auto"/>
        <w:rPr>
          <w:rFonts w:asciiTheme="majorHAnsi" w:hAnsiTheme="majorHAnsi"/>
          <w:sz w:val="24"/>
          <w:szCs w:val="24"/>
        </w:rPr>
      </w:pPr>
      <w:r w:rsidRPr="005A405E">
        <w:rPr>
          <w:rFonts w:asciiTheme="majorHAnsi" w:hAnsiTheme="majorHAnsi"/>
          <w:sz w:val="24"/>
          <w:szCs w:val="24"/>
        </w:rPr>
        <w:t>Démarche qualité</w:t>
      </w:r>
    </w:p>
    <w:p w:rsidR="006C1588" w:rsidRPr="005A405E" w:rsidRDefault="006C1588" w:rsidP="006C1588">
      <w:pPr>
        <w:pStyle w:val="Paragraphedeliste"/>
        <w:numPr>
          <w:ilvl w:val="0"/>
          <w:numId w:val="15"/>
        </w:numPr>
        <w:spacing w:line="360" w:lineRule="auto"/>
        <w:rPr>
          <w:rFonts w:asciiTheme="majorHAnsi" w:hAnsiTheme="majorHAnsi"/>
          <w:sz w:val="24"/>
          <w:szCs w:val="24"/>
        </w:rPr>
      </w:pPr>
      <w:r w:rsidRPr="005A405E">
        <w:rPr>
          <w:rFonts w:asciiTheme="majorHAnsi" w:hAnsiTheme="majorHAnsi"/>
          <w:sz w:val="24"/>
          <w:szCs w:val="24"/>
        </w:rPr>
        <w:t xml:space="preserve">Accréditation </w:t>
      </w:r>
      <w:proofErr w:type="spellStart"/>
      <w:r w:rsidRPr="005A405E">
        <w:rPr>
          <w:rFonts w:asciiTheme="majorHAnsi" w:hAnsiTheme="majorHAnsi"/>
          <w:sz w:val="24"/>
          <w:szCs w:val="24"/>
        </w:rPr>
        <w:t>Belac</w:t>
      </w:r>
      <w:proofErr w:type="spellEnd"/>
      <w:r w:rsidRPr="005A405E">
        <w:rPr>
          <w:rFonts w:asciiTheme="majorHAnsi" w:hAnsiTheme="majorHAnsi"/>
          <w:sz w:val="24"/>
          <w:szCs w:val="24"/>
        </w:rPr>
        <w:t xml:space="preserve"> ISO15189</w:t>
      </w:r>
    </w:p>
    <w:p w:rsidR="006C1588" w:rsidRPr="005A405E" w:rsidRDefault="006C1588" w:rsidP="006C1588">
      <w:pPr>
        <w:pStyle w:val="Paragraphedeliste"/>
        <w:numPr>
          <w:ilvl w:val="0"/>
          <w:numId w:val="15"/>
        </w:numPr>
        <w:spacing w:line="360" w:lineRule="auto"/>
        <w:rPr>
          <w:rFonts w:asciiTheme="majorHAnsi" w:hAnsiTheme="majorHAnsi"/>
          <w:sz w:val="24"/>
          <w:szCs w:val="24"/>
        </w:rPr>
      </w:pPr>
      <w:r w:rsidRPr="005A405E">
        <w:rPr>
          <w:rFonts w:asciiTheme="majorHAnsi" w:hAnsiTheme="majorHAnsi"/>
          <w:sz w:val="24"/>
          <w:szCs w:val="24"/>
        </w:rPr>
        <w:t>Contrôles de qualité externe supranationaux</w:t>
      </w:r>
    </w:p>
    <w:p w:rsidR="006C1588" w:rsidRPr="005A405E" w:rsidRDefault="006C1588" w:rsidP="006C1588">
      <w:pPr>
        <w:pStyle w:val="Paragraphedeliste"/>
        <w:numPr>
          <w:ilvl w:val="0"/>
          <w:numId w:val="16"/>
        </w:numPr>
        <w:spacing w:line="360" w:lineRule="auto"/>
        <w:ind w:hanging="219"/>
        <w:rPr>
          <w:rFonts w:asciiTheme="majorHAnsi" w:hAnsiTheme="majorHAnsi"/>
          <w:sz w:val="24"/>
          <w:szCs w:val="24"/>
        </w:rPr>
      </w:pPr>
      <w:r w:rsidRPr="005A405E">
        <w:rPr>
          <w:rFonts w:asciiTheme="majorHAnsi" w:hAnsiTheme="majorHAnsi"/>
          <w:sz w:val="24"/>
          <w:szCs w:val="24"/>
        </w:rPr>
        <w:t>Collection</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Bilan de 2013 pour les champignons isolés par le CNR</w:t>
      </w:r>
    </w:p>
    <w:p w:rsidR="006C1588" w:rsidRPr="005A405E" w:rsidRDefault="006C1588" w:rsidP="006C1588">
      <w:pPr>
        <w:pStyle w:val="Paragraphedeliste"/>
        <w:numPr>
          <w:ilvl w:val="0"/>
          <w:numId w:val="17"/>
        </w:numPr>
        <w:spacing w:line="360" w:lineRule="auto"/>
        <w:ind w:hanging="219"/>
        <w:rPr>
          <w:rFonts w:asciiTheme="majorHAnsi" w:hAnsiTheme="majorHAnsi"/>
          <w:sz w:val="24"/>
          <w:szCs w:val="24"/>
        </w:rPr>
      </w:pPr>
      <w:r w:rsidRPr="005A405E">
        <w:rPr>
          <w:rFonts w:asciiTheme="majorHAnsi" w:hAnsiTheme="majorHAnsi"/>
          <w:sz w:val="24"/>
          <w:szCs w:val="24"/>
        </w:rPr>
        <w:t xml:space="preserve"> B</w:t>
      </w:r>
      <w:r w:rsidR="00CF4B36">
        <w:rPr>
          <w:rFonts w:asciiTheme="majorHAnsi" w:hAnsiTheme="majorHAnsi"/>
          <w:sz w:val="24"/>
          <w:szCs w:val="24"/>
        </w:rPr>
        <w:t>i</w:t>
      </w:r>
      <w:r w:rsidRPr="005A405E">
        <w:rPr>
          <w:rFonts w:asciiTheme="majorHAnsi" w:hAnsiTheme="majorHAnsi"/>
          <w:sz w:val="24"/>
          <w:szCs w:val="24"/>
        </w:rPr>
        <w:t xml:space="preserve">lan Global </w:t>
      </w:r>
    </w:p>
    <w:p w:rsidR="006C1588" w:rsidRPr="005A405E" w:rsidRDefault="006C1588" w:rsidP="006C1588">
      <w:pPr>
        <w:pStyle w:val="Paragraphedeliste"/>
        <w:numPr>
          <w:ilvl w:val="0"/>
          <w:numId w:val="17"/>
        </w:numPr>
        <w:spacing w:line="360" w:lineRule="auto"/>
        <w:ind w:hanging="219"/>
        <w:rPr>
          <w:rFonts w:asciiTheme="majorHAnsi" w:hAnsiTheme="majorHAnsi"/>
          <w:sz w:val="24"/>
          <w:szCs w:val="24"/>
        </w:rPr>
      </w:pPr>
      <w:r w:rsidRPr="005A405E">
        <w:rPr>
          <w:rFonts w:asciiTheme="majorHAnsi" w:hAnsiTheme="majorHAnsi"/>
          <w:sz w:val="24"/>
          <w:szCs w:val="24"/>
        </w:rPr>
        <w:t>Bilan selon l’origine du prélèvement</w:t>
      </w:r>
      <w:r w:rsidR="000A612F">
        <w:rPr>
          <w:rFonts w:asciiTheme="majorHAnsi" w:hAnsiTheme="majorHAnsi"/>
          <w:sz w:val="24"/>
          <w:szCs w:val="24"/>
        </w:rPr>
        <w:t xml:space="preserve"> de phanères</w:t>
      </w:r>
    </w:p>
    <w:p w:rsidR="006C1588" w:rsidRPr="005A405E" w:rsidRDefault="006C1588" w:rsidP="006C1588">
      <w:pPr>
        <w:pStyle w:val="Paragraphedeliste"/>
        <w:numPr>
          <w:ilvl w:val="0"/>
          <w:numId w:val="18"/>
        </w:numPr>
        <w:spacing w:line="360" w:lineRule="auto"/>
        <w:ind w:hanging="230"/>
        <w:rPr>
          <w:rFonts w:asciiTheme="majorHAnsi" w:hAnsiTheme="majorHAnsi"/>
          <w:sz w:val="24"/>
          <w:szCs w:val="24"/>
        </w:rPr>
      </w:pPr>
      <w:r w:rsidRPr="005A405E">
        <w:rPr>
          <w:rFonts w:asciiTheme="majorHAnsi" w:hAnsiTheme="majorHAnsi"/>
          <w:sz w:val="24"/>
          <w:szCs w:val="24"/>
        </w:rPr>
        <w:t>Cheveux</w:t>
      </w:r>
    </w:p>
    <w:p w:rsidR="006C1588" w:rsidRPr="005A405E" w:rsidRDefault="006C1588" w:rsidP="006C1588">
      <w:pPr>
        <w:pStyle w:val="Paragraphedeliste"/>
        <w:numPr>
          <w:ilvl w:val="0"/>
          <w:numId w:val="18"/>
        </w:numPr>
        <w:spacing w:line="360" w:lineRule="auto"/>
        <w:ind w:hanging="230"/>
        <w:rPr>
          <w:rFonts w:asciiTheme="majorHAnsi" w:hAnsiTheme="majorHAnsi"/>
          <w:sz w:val="24"/>
          <w:szCs w:val="24"/>
        </w:rPr>
      </w:pPr>
      <w:r w:rsidRPr="005A405E">
        <w:rPr>
          <w:rFonts w:asciiTheme="majorHAnsi" w:hAnsiTheme="majorHAnsi"/>
          <w:sz w:val="24"/>
          <w:szCs w:val="24"/>
        </w:rPr>
        <w:t>Peau</w:t>
      </w:r>
    </w:p>
    <w:p w:rsidR="006C1588" w:rsidRPr="005A405E" w:rsidRDefault="006C1588" w:rsidP="006C1588">
      <w:pPr>
        <w:pStyle w:val="Paragraphedeliste"/>
        <w:numPr>
          <w:ilvl w:val="0"/>
          <w:numId w:val="18"/>
        </w:numPr>
        <w:spacing w:line="360" w:lineRule="auto"/>
        <w:ind w:hanging="230"/>
        <w:rPr>
          <w:rFonts w:asciiTheme="majorHAnsi" w:hAnsiTheme="majorHAnsi"/>
          <w:sz w:val="24"/>
          <w:szCs w:val="24"/>
        </w:rPr>
      </w:pPr>
      <w:r w:rsidRPr="005A405E">
        <w:rPr>
          <w:rFonts w:asciiTheme="majorHAnsi" w:hAnsiTheme="majorHAnsi"/>
          <w:sz w:val="24"/>
          <w:szCs w:val="24"/>
        </w:rPr>
        <w:t>Ongles</w:t>
      </w:r>
    </w:p>
    <w:p w:rsidR="006C1588" w:rsidRPr="005A405E" w:rsidRDefault="006C1588" w:rsidP="006C1588">
      <w:pPr>
        <w:pStyle w:val="Paragraphedeliste"/>
        <w:numPr>
          <w:ilvl w:val="0"/>
          <w:numId w:val="19"/>
        </w:numPr>
        <w:spacing w:line="360" w:lineRule="auto"/>
        <w:rPr>
          <w:rFonts w:asciiTheme="majorHAnsi" w:hAnsiTheme="majorHAnsi"/>
          <w:sz w:val="24"/>
          <w:szCs w:val="24"/>
        </w:rPr>
      </w:pPr>
      <w:r w:rsidRPr="005A405E">
        <w:rPr>
          <w:rFonts w:asciiTheme="majorHAnsi" w:hAnsiTheme="majorHAnsi"/>
          <w:sz w:val="24"/>
          <w:szCs w:val="24"/>
        </w:rPr>
        <w:t xml:space="preserve">Bilan selon l’âge des patients </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Comparaison 2012-2013</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Enquêtes épidémiologiques</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Travaux de recherche et collaborations</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 xml:space="preserve">Conclusions </w:t>
      </w:r>
    </w:p>
    <w:p w:rsidR="006C1588" w:rsidRPr="005A405E" w:rsidRDefault="006C1588" w:rsidP="006C1588">
      <w:pPr>
        <w:pStyle w:val="Paragraphedeliste"/>
        <w:numPr>
          <w:ilvl w:val="0"/>
          <w:numId w:val="13"/>
        </w:numPr>
        <w:spacing w:line="360" w:lineRule="auto"/>
        <w:rPr>
          <w:rFonts w:asciiTheme="majorHAnsi" w:hAnsiTheme="majorHAnsi"/>
          <w:sz w:val="24"/>
          <w:szCs w:val="24"/>
        </w:rPr>
      </w:pPr>
      <w:r w:rsidRPr="005A405E">
        <w:rPr>
          <w:rFonts w:asciiTheme="majorHAnsi" w:hAnsiTheme="majorHAnsi"/>
          <w:sz w:val="24"/>
          <w:szCs w:val="24"/>
        </w:rPr>
        <w:t>Références</w:t>
      </w:r>
    </w:p>
    <w:p w:rsidR="006C1588" w:rsidRPr="005A405E" w:rsidRDefault="006C1588" w:rsidP="006C1588">
      <w:pPr>
        <w:pStyle w:val="Paragraphedeliste"/>
        <w:spacing w:line="360" w:lineRule="auto"/>
        <w:rPr>
          <w:rFonts w:asciiTheme="majorHAnsi" w:hAnsiTheme="majorHAnsi"/>
          <w:sz w:val="24"/>
          <w:szCs w:val="24"/>
        </w:rPr>
      </w:pPr>
    </w:p>
    <w:p w:rsidR="009D41FA" w:rsidRDefault="009D41FA" w:rsidP="006C1588">
      <w:pPr>
        <w:spacing w:line="360" w:lineRule="auto"/>
        <w:rPr>
          <w:rFonts w:ascii="Cambria" w:hAnsi="Cambria"/>
          <w:b/>
          <w:sz w:val="24"/>
          <w:szCs w:val="24"/>
        </w:rPr>
      </w:pPr>
    </w:p>
    <w:p w:rsidR="006C1588" w:rsidRDefault="006C1588">
      <w:pPr>
        <w:spacing w:after="0" w:line="240" w:lineRule="auto"/>
        <w:rPr>
          <w:rFonts w:ascii="Cambria" w:hAnsi="Cambria"/>
          <w:b/>
          <w:sz w:val="24"/>
          <w:szCs w:val="24"/>
        </w:rPr>
      </w:pPr>
      <w:r>
        <w:rPr>
          <w:rFonts w:ascii="Cambria" w:hAnsi="Cambria"/>
          <w:b/>
          <w:sz w:val="24"/>
          <w:szCs w:val="24"/>
        </w:rPr>
        <w:br w:type="page"/>
      </w:r>
    </w:p>
    <w:p w:rsidR="00CF617D" w:rsidRPr="00B07C0B" w:rsidRDefault="00E776FE" w:rsidP="00B20915">
      <w:pPr>
        <w:pStyle w:val="Titre5"/>
        <w:numPr>
          <w:ilvl w:val="0"/>
          <w:numId w:val="0"/>
        </w:numPr>
        <w:ind w:left="1287" w:hanging="360"/>
      </w:pPr>
      <w:r>
        <w:lastRenderedPageBreak/>
        <w:t>1.</w:t>
      </w:r>
      <w:r w:rsidRPr="00B07C0B">
        <w:t xml:space="preserve"> Introduction</w:t>
      </w:r>
    </w:p>
    <w:p w:rsidR="00CF617D" w:rsidRPr="009D41FA" w:rsidRDefault="00CF617D" w:rsidP="00C35D84">
      <w:pPr>
        <w:spacing w:line="360" w:lineRule="auto"/>
        <w:rPr>
          <w:rFonts w:ascii="Cambria" w:hAnsi="Cambria"/>
          <w:sz w:val="24"/>
          <w:szCs w:val="24"/>
          <w:lang w:eastAsia="fr-FR"/>
        </w:rPr>
      </w:pPr>
    </w:p>
    <w:p w:rsidR="004234B9" w:rsidRDefault="005C7BF4" w:rsidP="000A612F">
      <w:pPr>
        <w:pStyle w:val="textepm"/>
        <w:tabs>
          <w:tab w:val="left" w:pos="8080"/>
        </w:tabs>
        <w:spacing w:line="360" w:lineRule="auto"/>
        <w:ind w:left="720"/>
        <w:rPr>
          <w:rFonts w:ascii="Cambria" w:hAnsi="Cambria"/>
          <w:sz w:val="24"/>
        </w:rPr>
      </w:pPr>
      <w:r w:rsidRPr="009D41FA">
        <w:rPr>
          <w:rFonts w:ascii="Cambria" w:hAnsi="Cambria"/>
          <w:sz w:val="24"/>
        </w:rPr>
        <w:t xml:space="preserve">Le CNR mycoses a pour mission l’expertise et la surveillance épidémiologique et microbiologique des mycoses superficielles </w:t>
      </w:r>
      <w:r w:rsidR="00256530">
        <w:rPr>
          <w:rFonts w:ascii="Cambria" w:hAnsi="Cambria"/>
          <w:sz w:val="24"/>
        </w:rPr>
        <w:t>et</w:t>
      </w:r>
      <w:r w:rsidRPr="009D41FA">
        <w:rPr>
          <w:rFonts w:ascii="Cambria" w:hAnsi="Cambria"/>
          <w:sz w:val="24"/>
        </w:rPr>
        <w:t xml:space="preserve"> profondes. </w:t>
      </w:r>
      <w:r w:rsidR="00CF617D" w:rsidRPr="009D41FA">
        <w:rPr>
          <w:rFonts w:ascii="Cambria" w:hAnsi="Cambria"/>
          <w:sz w:val="24"/>
        </w:rPr>
        <w:t>L’importance grandissante tenue par les mycoses au niveau médical est sans nul doute liée à l’incidence croissante d</w:t>
      </w:r>
      <w:r w:rsidR="000A612F">
        <w:rPr>
          <w:rFonts w:ascii="Cambria" w:hAnsi="Cambria"/>
          <w:sz w:val="24"/>
        </w:rPr>
        <w:t xml:space="preserve">es </w:t>
      </w:r>
      <w:r w:rsidR="00CF617D" w:rsidRPr="009D41FA">
        <w:rPr>
          <w:rFonts w:ascii="Cambria" w:hAnsi="Cambria"/>
          <w:sz w:val="24"/>
        </w:rPr>
        <w:t xml:space="preserve">infections fatales causées par celles-ci chez des patients immunodéprimés durant </w:t>
      </w:r>
      <w:r w:rsidR="000A612F">
        <w:rPr>
          <w:rFonts w:ascii="Cambria" w:hAnsi="Cambria"/>
          <w:sz w:val="24"/>
        </w:rPr>
        <w:t>l</w:t>
      </w:r>
      <w:r w:rsidR="00CF617D" w:rsidRPr="009D41FA">
        <w:rPr>
          <w:rFonts w:ascii="Cambria" w:hAnsi="Cambria"/>
          <w:sz w:val="24"/>
        </w:rPr>
        <w:t xml:space="preserve">es deux dernières décennies (1). </w:t>
      </w:r>
      <w:r w:rsidRPr="009D41FA">
        <w:rPr>
          <w:rFonts w:ascii="Cambria" w:hAnsi="Cambria"/>
          <w:sz w:val="24"/>
        </w:rPr>
        <w:t xml:space="preserve">Cette augmentation est attribuée à un accroissement </w:t>
      </w:r>
      <w:r w:rsidR="00256530">
        <w:rPr>
          <w:rFonts w:ascii="Cambria" w:hAnsi="Cambria"/>
          <w:sz w:val="24"/>
        </w:rPr>
        <w:t xml:space="preserve">du nombre de patients </w:t>
      </w:r>
      <w:r w:rsidR="000A612F">
        <w:rPr>
          <w:rFonts w:ascii="Cambria" w:hAnsi="Cambria"/>
          <w:sz w:val="24"/>
        </w:rPr>
        <w:t xml:space="preserve">soumis à un </w:t>
      </w:r>
      <w:r w:rsidR="00256530">
        <w:rPr>
          <w:rFonts w:ascii="Cambria" w:hAnsi="Cambria"/>
          <w:sz w:val="24"/>
        </w:rPr>
        <w:t>tr</w:t>
      </w:r>
      <w:r w:rsidR="00DA4524">
        <w:rPr>
          <w:rFonts w:ascii="Cambria" w:hAnsi="Cambria"/>
          <w:sz w:val="24"/>
        </w:rPr>
        <w:t>aitement immunodépresseur (</w:t>
      </w:r>
      <w:r w:rsidR="000A612F">
        <w:rPr>
          <w:rFonts w:ascii="Cambria" w:hAnsi="Cambria"/>
          <w:sz w:val="24"/>
        </w:rPr>
        <w:t xml:space="preserve">patients </w:t>
      </w:r>
      <w:r w:rsidR="00DA4524">
        <w:rPr>
          <w:rFonts w:ascii="Cambria" w:hAnsi="Cambria"/>
          <w:sz w:val="24"/>
        </w:rPr>
        <w:t>cancé</w:t>
      </w:r>
      <w:r w:rsidR="00256530">
        <w:rPr>
          <w:rFonts w:ascii="Cambria" w:hAnsi="Cambria"/>
          <w:sz w:val="24"/>
        </w:rPr>
        <w:t>reux, greffés de moelle ou d’organe),  à l’intensification de ce type de</w:t>
      </w:r>
      <w:r w:rsidR="009A54A5">
        <w:rPr>
          <w:rFonts w:ascii="Cambria" w:hAnsi="Cambria"/>
          <w:sz w:val="24"/>
        </w:rPr>
        <w:t xml:space="preserve"> traitement </w:t>
      </w:r>
      <w:r w:rsidR="00DA4524">
        <w:rPr>
          <w:rFonts w:ascii="Cambria" w:hAnsi="Cambria"/>
          <w:sz w:val="24"/>
        </w:rPr>
        <w:t xml:space="preserve">mais aussi </w:t>
      </w:r>
      <w:r w:rsidR="000A612F">
        <w:rPr>
          <w:rFonts w:ascii="Cambria" w:hAnsi="Cambria"/>
          <w:sz w:val="24"/>
        </w:rPr>
        <w:t>à l’</w:t>
      </w:r>
      <w:r w:rsidR="001F59DB">
        <w:rPr>
          <w:rFonts w:ascii="Cambria" w:hAnsi="Cambria"/>
          <w:sz w:val="24"/>
        </w:rPr>
        <w:t>accroissement</w:t>
      </w:r>
      <w:r w:rsidR="000A612F">
        <w:rPr>
          <w:rFonts w:ascii="Cambria" w:hAnsi="Cambria"/>
          <w:sz w:val="24"/>
        </w:rPr>
        <w:t xml:space="preserve"> du nombre de</w:t>
      </w:r>
      <w:r w:rsidR="00DA4524">
        <w:rPr>
          <w:rFonts w:ascii="Cambria" w:hAnsi="Cambria"/>
          <w:sz w:val="24"/>
        </w:rPr>
        <w:t xml:space="preserve"> patients infectés par le VIH</w:t>
      </w:r>
      <w:r w:rsidR="00256530">
        <w:rPr>
          <w:rFonts w:ascii="Cambria" w:hAnsi="Cambria"/>
          <w:sz w:val="24"/>
        </w:rPr>
        <w:t>.</w:t>
      </w:r>
      <w:r w:rsidR="00DA4524">
        <w:rPr>
          <w:rFonts w:ascii="Cambria" w:hAnsi="Cambria"/>
          <w:sz w:val="24"/>
        </w:rPr>
        <w:t xml:space="preserve"> </w:t>
      </w:r>
    </w:p>
    <w:p w:rsidR="00CF617D" w:rsidRPr="009D41FA" w:rsidRDefault="005C7BF4" w:rsidP="00C35D84">
      <w:pPr>
        <w:pStyle w:val="textepm"/>
        <w:spacing w:line="360" w:lineRule="auto"/>
        <w:ind w:left="720"/>
        <w:rPr>
          <w:rFonts w:ascii="Cambria" w:hAnsi="Cambria"/>
          <w:sz w:val="24"/>
        </w:rPr>
      </w:pPr>
      <w:r w:rsidRPr="009D41FA">
        <w:rPr>
          <w:rFonts w:ascii="Cambria" w:hAnsi="Cambria"/>
          <w:sz w:val="24"/>
        </w:rPr>
        <w:t xml:space="preserve">Un </w:t>
      </w:r>
      <w:r w:rsidR="00CF617D" w:rsidRPr="009D41FA">
        <w:rPr>
          <w:rFonts w:ascii="Cambria" w:hAnsi="Cambria"/>
          <w:sz w:val="24"/>
        </w:rPr>
        <w:t xml:space="preserve">diagnostic rapide et précis est nécessaire </w:t>
      </w:r>
      <w:r w:rsidRPr="009D41FA">
        <w:rPr>
          <w:rFonts w:ascii="Cambria" w:hAnsi="Cambria"/>
          <w:sz w:val="24"/>
        </w:rPr>
        <w:t xml:space="preserve">chez </w:t>
      </w:r>
      <w:r w:rsidR="005C75F9" w:rsidRPr="009D41FA">
        <w:rPr>
          <w:rFonts w:ascii="Cambria" w:hAnsi="Cambria"/>
          <w:sz w:val="24"/>
        </w:rPr>
        <w:t>ces patients vulnérables</w:t>
      </w:r>
      <w:r w:rsidR="00042AD8">
        <w:rPr>
          <w:rFonts w:ascii="Cambria" w:hAnsi="Cambria"/>
          <w:sz w:val="24"/>
        </w:rPr>
        <w:t xml:space="preserve">. Dans </w:t>
      </w:r>
      <w:r w:rsidRPr="009D41FA">
        <w:rPr>
          <w:rFonts w:ascii="Cambria" w:hAnsi="Cambria"/>
          <w:sz w:val="24"/>
        </w:rPr>
        <w:t>ces cas,</w:t>
      </w:r>
      <w:r w:rsidR="00042AD8">
        <w:rPr>
          <w:rFonts w:ascii="Cambria" w:hAnsi="Cambria"/>
          <w:sz w:val="24"/>
        </w:rPr>
        <w:t xml:space="preserve"> il est important de </w:t>
      </w:r>
      <w:r w:rsidRPr="009D41FA">
        <w:rPr>
          <w:rFonts w:ascii="Cambria" w:hAnsi="Cambria"/>
          <w:sz w:val="24"/>
        </w:rPr>
        <w:t xml:space="preserve">connaitre </w:t>
      </w:r>
      <w:r w:rsidR="00CF617D" w:rsidRPr="009D41FA">
        <w:rPr>
          <w:rFonts w:ascii="Cambria" w:hAnsi="Cambria"/>
          <w:sz w:val="24"/>
        </w:rPr>
        <w:t xml:space="preserve">les aspects culturaux, macroscopiques et microscopiques des agents fongiques </w:t>
      </w:r>
      <w:r w:rsidR="000A612F">
        <w:rPr>
          <w:rFonts w:ascii="Cambria" w:hAnsi="Cambria"/>
          <w:sz w:val="24"/>
        </w:rPr>
        <w:t xml:space="preserve">de façon à </w:t>
      </w:r>
      <w:r w:rsidR="00CF617D" w:rsidRPr="009D41FA">
        <w:rPr>
          <w:rFonts w:ascii="Cambria" w:hAnsi="Cambria"/>
          <w:sz w:val="24"/>
        </w:rPr>
        <w:t xml:space="preserve">orienter rapidement </w:t>
      </w:r>
      <w:r w:rsidR="00042AD8">
        <w:rPr>
          <w:rFonts w:ascii="Cambria" w:hAnsi="Cambria"/>
          <w:sz w:val="24"/>
        </w:rPr>
        <w:t xml:space="preserve">le clinicien </w:t>
      </w:r>
      <w:r w:rsidR="00CF617D" w:rsidRPr="009D41FA">
        <w:rPr>
          <w:rFonts w:ascii="Cambria" w:hAnsi="Cambria"/>
          <w:sz w:val="24"/>
        </w:rPr>
        <w:t>vers une thérapeutique adaptée.</w:t>
      </w:r>
    </w:p>
    <w:p w:rsidR="00CF617D" w:rsidRPr="009D41FA" w:rsidRDefault="000A612F" w:rsidP="00C35D84">
      <w:pPr>
        <w:pStyle w:val="textepm"/>
        <w:spacing w:line="360" w:lineRule="auto"/>
        <w:ind w:left="720"/>
        <w:rPr>
          <w:rFonts w:ascii="Cambria" w:hAnsi="Cambria"/>
          <w:sz w:val="24"/>
        </w:rPr>
      </w:pPr>
      <w:r>
        <w:rPr>
          <w:rFonts w:ascii="Cambria" w:hAnsi="Cambria"/>
          <w:sz w:val="24"/>
        </w:rPr>
        <w:t>A côté des mycoses invasives</w:t>
      </w:r>
      <w:r w:rsidR="001C6FAC">
        <w:rPr>
          <w:rFonts w:ascii="Cambria" w:hAnsi="Cambria"/>
          <w:sz w:val="24"/>
        </w:rPr>
        <w:t>, les mycoses supe</w:t>
      </w:r>
      <w:r w:rsidR="009A54A5">
        <w:rPr>
          <w:rFonts w:ascii="Cambria" w:hAnsi="Cambria"/>
          <w:sz w:val="24"/>
        </w:rPr>
        <w:t>rficielles et particulièrement l</w:t>
      </w:r>
      <w:r w:rsidR="001C6FAC">
        <w:rPr>
          <w:rFonts w:ascii="Cambria" w:hAnsi="Cambria"/>
          <w:sz w:val="24"/>
        </w:rPr>
        <w:t xml:space="preserve">es onychomycoses ont  une prévalence élevée dans la population générale comme l’atteste une étude portant sur 16 pays européens qui montre une </w:t>
      </w:r>
      <w:r w:rsidR="00690982">
        <w:rPr>
          <w:rFonts w:ascii="Cambria" w:hAnsi="Cambria"/>
          <w:sz w:val="24"/>
        </w:rPr>
        <w:t>prévalence</w:t>
      </w:r>
      <w:r w:rsidR="001C6FAC">
        <w:rPr>
          <w:rFonts w:ascii="Cambria" w:hAnsi="Cambria"/>
          <w:sz w:val="24"/>
        </w:rPr>
        <w:t xml:space="preserve"> de 59% </w:t>
      </w:r>
      <w:r w:rsidR="004234B9">
        <w:rPr>
          <w:rFonts w:ascii="Cambria" w:hAnsi="Cambria"/>
          <w:sz w:val="24"/>
        </w:rPr>
        <w:t>(2)</w:t>
      </w:r>
      <w:r w:rsidR="001C6FAC">
        <w:rPr>
          <w:rFonts w:ascii="Cambria" w:hAnsi="Cambria"/>
          <w:sz w:val="24"/>
        </w:rPr>
        <w:t xml:space="preserve">. </w:t>
      </w:r>
      <w:r>
        <w:rPr>
          <w:rFonts w:ascii="Cambria" w:hAnsi="Cambria"/>
          <w:sz w:val="24"/>
        </w:rPr>
        <w:t>De plus</w:t>
      </w:r>
      <w:r w:rsidR="001C6FAC">
        <w:rPr>
          <w:rFonts w:ascii="Cambria" w:hAnsi="Cambria"/>
          <w:sz w:val="24"/>
        </w:rPr>
        <w:t xml:space="preserve">, </w:t>
      </w:r>
      <w:r w:rsidR="00CF617D" w:rsidRPr="009D41FA">
        <w:rPr>
          <w:rFonts w:ascii="Cambria" w:hAnsi="Cambria"/>
          <w:sz w:val="24"/>
        </w:rPr>
        <w:t xml:space="preserve">les agents </w:t>
      </w:r>
      <w:r>
        <w:rPr>
          <w:rFonts w:ascii="Cambria" w:hAnsi="Cambria"/>
          <w:sz w:val="24"/>
        </w:rPr>
        <w:t xml:space="preserve">responsables </w:t>
      </w:r>
      <w:r w:rsidR="00442F0A">
        <w:rPr>
          <w:rFonts w:ascii="Cambria" w:hAnsi="Cambria"/>
          <w:sz w:val="24"/>
        </w:rPr>
        <w:t xml:space="preserve"> </w:t>
      </w:r>
      <w:r w:rsidR="00CF617D" w:rsidRPr="009D41FA">
        <w:rPr>
          <w:rFonts w:ascii="Cambria" w:hAnsi="Cambria"/>
          <w:sz w:val="24"/>
        </w:rPr>
        <w:t xml:space="preserve">de teignes </w:t>
      </w:r>
      <w:proofErr w:type="spellStart"/>
      <w:r w:rsidR="00CF617D" w:rsidRPr="009D41FA">
        <w:rPr>
          <w:rFonts w:ascii="Cambria" w:hAnsi="Cambria"/>
          <w:sz w:val="24"/>
        </w:rPr>
        <w:t>microsporiques</w:t>
      </w:r>
      <w:proofErr w:type="spellEnd"/>
      <w:r>
        <w:rPr>
          <w:rFonts w:ascii="Cambria" w:hAnsi="Cambria"/>
          <w:sz w:val="24"/>
        </w:rPr>
        <w:t xml:space="preserve"> (touchant </w:t>
      </w:r>
      <w:r w:rsidR="00D5230D">
        <w:rPr>
          <w:rFonts w:ascii="Cambria" w:hAnsi="Cambria"/>
          <w:sz w:val="24"/>
        </w:rPr>
        <w:t>l</w:t>
      </w:r>
      <w:r>
        <w:rPr>
          <w:rFonts w:ascii="Cambria" w:hAnsi="Cambria"/>
          <w:sz w:val="24"/>
        </w:rPr>
        <w:t>e cuir chevelu)</w:t>
      </w:r>
      <w:r w:rsidR="00CF617D" w:rsidRPr="009D41FA">
        <w:rPr>
          <w:rFonts w:ascii="Cambria" w:hAnsi="Cambria"/>
          <w:sz w:val="24"/>
        </w:rPr>
        <w:t xml:space="preserve">, </w:t>
      </w:r>
      <w:r w:rsidR="001C6FAC">
        <w:rPr>
          <w:rFonts w:ascii="Cambria" w:hAnsi="Cambria"/>
          <w:sz w:val="24"/>
        </w:rPr>
        <w:t xml:space="preserve">peuvent </w:t>
      </w:r>
      <w:r w:rsidR="00CF617D" w:rsidRPr="009D41FA">
        <w:rPr>
          <w:rFonts w:ascii="Cambria" w:hAnsi="Cambria"/>
          <w:sz w:val="24"/>
        </w:rPr>
        <w:t>se révéler contagieu</w:t>
      </w:r>
      <w:r w:rsidR="001C6FAC">
        <w:rPr>
          <w:rFonts w:ascii="Cambria" w:hAnsi="Cambria"/>
          <w:sz w:val="24"/>
        </w:rPr>
        <w:t>x</w:t>
      </w:r>
      <w:r w:rsidR="00CF617D" w:rsidRPr="009D41FA">
        <w:rPr>
          <w:rFonts w:ascii="Cambria" w:hAnsi="Cambria"/>
          <w:sz w:val="24"/>
        </w:rPr>
        <w:t xml:space="preserve"> </w:t>
      </w:r>
      <w:r w:rsidR="00290E96" w:rsidRPr="009D41FA">
        <w:rPr>
          <w:rFonts w:ascii="Cambria" w:hAnsi="Cambria"/>
          <w:sz w:val="24"/>
        </w:rPr>
        <w:t>et nécessiter une éviction scolaire</w:t>
      </w:r>
      <w:r w:rsidR="001C6FAC">
        <w:rPr>
          <w:rFonts w:ascii="Cambria" w:hAnsi="Cambria"/>
          <w:sz w:val="24"/>
        </w:rPr>
        <w:t xml:space="preserve"> d</w:t>
      </w:r>
      <w:r w:rsidR="00290E96" w:rsidRPr="009D41FA">
        <w:rPr>
          <w:rFonts w:ascii="Cambria" w:hAnsi="Cambria"/>
          <w:sz w:val="24"/>
        </w:rPr>
        <w:t>’où l’importance d’un diagnostic rapide</w:t>
      </w:r>
      <w:r>
        <w:rPr>
          <w:rFonts w:ascii="Cambria" w:hAnsi="Cambria"/>
          <w:sz w:val="24"/>
        </w:rPr>
        <w:t xml:space="preserve"> et précis</w:t>
      </w:r>
      <w:r w:rsidR="001C6FAC">
        <w:rPr>
          <w:rFonts w:ascii="Cambria" w:hAnsi="Cambria"/>
          <w:sz w:val="24"/>
        </w:rPr>
        <w:t xml:space="preserve"> (</w:t>
      </w:r>
      <w:r w:rsidR="004234B9">
        <w:rPr>
          <w:rFonts w:ascii="Cambria" w:hAnsi="Cambria"/>
          <w:sz w:val="24"/>
        </w:rPr>
        <w:t>3)</w:t>
      </w:r>
      <w:r w:rsidR="00290E96" w:rsidRPr="009D41FA">
        <w:rPr>
          <w:rFonts w:ascii="Cambria" w:hAnsi="Cambria"/>
          <w:sz w:val="24"/>
        </w:rPr>
        <w:t xml:space="preserve">. </w:t>
      </w:r>
    </w:p>
    <w:p w:rsidR="00CF617D" w:rsidRDefault="00CF617D" w:rsidP="00C35D84">
      <w:pPr>
        <w:pStyle w:val="textepm"/>
        <w:spacing w:line="360" w:lineRule="auto"/>
        <w:ind w:left="708"/>
        <w:rPr>
          <w:rFonts w:ascii="Cambria" w:hAnsi="Cambria"/>
          <w:sz w:val="24"/>
        </w:rPr>
      </w:pPr>
      <w:r w:rsidRPr="009D41FA">
        <w:rPr>
          <w:rFonts w:ascii="Cambria" w:hAnsi="Cambria"/>
          <w:sz w:val="24"/>
        </w:rPr>
        <w:t xml:space="preserve">Le centre national de référence (CNR) a pour mission principale l’identification des champignons qui lui sont adressés de façon à confirmer un diagnostic jusqu’au niveau de l’espèce. </w:t>
      </w:r>
      <w:r w:rsidR="00290E96" w:rsidRPr="009D41FA">
        <w:rPr>
          <w:rFonts w:ascii="Cambria" w:hAnsi="Cambria"/>
          <w:sz w:val="24"/>
        </w:rPr>
        <w:t>Une confirmation ou détermination de</w:t>
      </w:r>
      <w:r w:rsidRPr="009D41FA">
        <w:rPr>
          <w:rFonts w:ascii="Cambria" w:hAnsi="Cambria"/>
          <w:sz w:val="24"/>
        </w:rPr>
        <w:t xml:space="preserve"> la sensibilité </w:t>
      </w:r>
      <w:r w:rsidRPr="009D41FA">
        <w:rPr>
          <w:rFonts w:ascii="Cambria" w:hAnsi="Cambria"/>
          <w:i/>
          <w:sz w:val="24"/>
        </w:rPr>
        <w:t>in vitro</w:t>
      </w:r>
      <w:r w:rsidRPr="009D41FA">
        <w:rPr>
          <w:rFonts w:ascii="Cambria" w:hAnsi="Cambria"/>
          <w:sz w:val="24"/>
        </w:rPr>
        <w:t xml:space="preserve"> des champignons vis-à-vis des antifongiques adaptés</w:t>
      </w:r>
      <w:r w:rsidR="00290E96" w:rsidRPr="009D41FA">
        <w:rPr>
          <w:rFonts w:ascii="Cambria" w:hAnsi="Cambria"/>
          <w:sz w:val="24"/>
        </w:rPr>
        <w:t xml:space="preserve"> peut également être réalisée</w:t>
      </w:r>
      <w:r w:rsidR="007A3B31">
        <w:rPr>
          <w:rFonts w:ascii="Cambria" w:hAnsi="Cambria"/>
          <w:sz w:val="24"/>
        </w:rPr>
        <w:t xml:space="preserve"> si nécessaire</w:t>
      </w:r>
      <w:r w:rsidRPr="009D41FA">
        <w:rPr>
          <w:rFonts w:ascii="Cambria" w:hAnsi="Cambria"/>
          <w:sz w:val="24"/>
        </w:rPr>
        <w:t>. D’autre part dans le cadre d’épidémies, les laboratoires de référence offrent une aide dans la caractérisation</w:t>
      </w:r>
      <w:r w:rsidR="00290E96" w:rsidRPr="009D41FA">
        <w:rPr>
          <w:rFonts w:ascii="Cambria" w:hAnsi="Cambria"/>
          <w:sz w:val="24"/>
        </w:rPr>
        <w:t xml:space="preserve"> phénotypique et </w:t>
      </w:r>
      <w:r w:rsidRPr="009D41FA">
        <w:rPr>
          <w:rFonts w:ascii="Cambria" w:hAnsi="Cambria"/>
          <w:sz w:val="24"/>
        </w:rPr>
        <w:t xml:space="preserve"> </w:t>
      </w:r>
      <w:r w:rsidR="00290E96" w:rsidRPr="009D41FA">
        <w:rPr>
          <w:rFonts w:ascii="Cambria" w:hAnsi="Cambria"/>
          <w:sz w:val="24"/>
        </w:rPr>
        <w:t xml:space="preserve">génotypique </w:t>
      </w:r>
      <w:r w:rsidRPr="009D41FA">
        <w:rPr>
          <w:rFonts w:ascii="Cambria" w:hAnsi="Cambria"/>
          <w:sz w:val="24"/>
        </w:rPr>
        <w:t>des souches impliquées</w:t>
      </w:r>
      <w:r w:rsidR="00CC18E9">
        <w:rPr>
          <w:rFonts w:ascii="Cambria" w:hAnsi="Cambria"/>
          <w:sz w:val="24"/>
        </w:rPr>
        <w:t>.</w:t>
      </w:r>
      <w:r w:rsidRPr="009D41FA">
        <w:rPr>
          <w:rFonts w:ascii="Cambria" w:hAnsi="Cambria"/>
          <w:sz w:val="24"/>
        </w:rPr>
        <w:t xml:space="preserve">   </w:t>
      </w:r>
    </w:p>
    <w:p w:rsidR="004234B9" w:rsidRDefault="004234B9" w:rsidP="00C35D84">
      <w:pPr>
        <w:pStyle w:val="textepm"/>
        <w:spacing w:line="360" w:lineRule="auto"/>
        <w:ind w:left="708"/>
        <w:rPr>
          <w:rFonts w:ascii="Cambria" w:hAnsi="Cambria"/>
          <w:sz w:val="24"/>
        </w:rPr>
      </w:pPr>
    </w:p>
    <w:p w:rsidR="004234B9" w:rsidRDefault="004234B9" w:rsidP="00C35D84">
      <w:pPr>
        <w:pStyle w:val="textepm"/>
        <w:spacing w:line="360" w:lineRule="auto"/>
        <w:ind w:left="708"/>
        <w:rPr>
          <w:rFonts w:ascii="Cambria" w:hAnsi="Cambria"/>
          <w:sz w:val="24"/>
        </w:rPr>
      </w:pPr>
    </w:p>
    <w:p w:rsidR="006C1588" w:rsidRDefault="006C1588" w:rsidP="00C35D84">
      <w:pPr>
        <w:pStyle w:val="textepm"/>
        <w:spacing w:line="360" w:lineRule="auto"/>
        <w:ind w:left="708"/>
        <w:rPr>
          <w:rFonts w:ascii="Cambria" w:hAnsi="Cambria"/>
          <w:sz w:val="24"/>
        </w:rPr>
      </w:pPr>
    </w:p>
    <w:p w:rsidR="004234B9" w:rsidRDefault="004234B9" w:rsidP="00C35D84">
      <w:pPr>
        <w:pStyle w:val="textepm"/>
        <w:spacing w:line="360" w:lineRule="auto"/>
        <w:ind w:left="708"/>
        <w:rPr>
          <w:rFonts w:ascii="Cambria" w:hAnsi="Cambria"/>
          <w:sz w:val="24"/>
        </w:rPr>
      </w:pPr>
    </w:p>
    <w:p w:rsidR="001B2F08" w:rsidRDefault="00AD33C8" w:rsidP="00B20915">
      <w:pPr>
        <w:pStyle w:val="Titre5"/>
        <w:numPr>
          <w:ilvl w:val="0"/>
          <w:numId w:val="0"/>
        </w:numPr>
        <w:ind w:left="1287" w:hanging="360"/>
      </w:pPr>
      <w:r>
        <w:t>2.</w:t>
      </w:r>
      <w:r w:rsidRPr="009D41FA">
        <w:t xml:space="preserve"> Missions</w:t>
      </w:r>
      <w:r w:rsidR="00CF617D" w:rsidRPr="009D41FA">
        <w:t xml:space="preserve"> spécifiques du CNR Mycoses</w:t>
      </w:r>
    </w:p>
    <w:p w:rsidR="00290E96" w:rsidRPr="009D41FA" w:rsidRDefault="00290E96" w:rsidP="00290E96">
      <w:pPr>
        <w:rPr>
          <w:rFonts w:ascii="Cambria" w:hAnsi="Cambria"/>
          <w:sz w:val="24"/>
          <w:szCs w:val="24"/>
          <w:lang w:eastAsia="fr-FR"/>
        </w:rPr>
      </w:pPr>
    </w:p>
    <w:p w:rsidR="00290E96" w:rsidRPr="009D41FA" w:rsidRDefault="00290E96" w:rsidP="00290E96">
      <w:pPr>
        <w:rPr>
          <w:rFonts w:ascii="Cambria" w:hAnsi="Cambria"/>
          <w:sz w:val="24"/>
          <w:szCs w:val="24"/>
          <w:lang w:eastAsia="fr-FR"/>
        </w:rPr>
      </w:pPr>
      <w:r w:rsidRPr="009D41FA">
        <w:rPr>
          <w:rFonts w:ascii="Cambria" w:hAnsi="Cambria"/>
          <w:sz w:val="24"/>
          <w:szCs w:val="24"/>
          <w:lang w:eastAsia="fr-FR"/>
        </w:rPr>
        <w:t xml:space="preserve">Les missions du CNR mycoses sont </w:t>
      </w:r>
      <w:r w:rsidR="00CC18E9">
        <w:rPr>
          <w:rFonts w:ascii="Cambria" w:hAnsi="Cambria"/>
          <w:sz w:val="24"/>
          <w:szCs w:val="24"/>
          <w:lang w:eastAsia="fr-FR"/>
        </w:rPr>
        <w:t xml:space="preserve">les suivantes </w:t>
      </w:r>
      <w:r w:rsidR="007B193D" w:rsidRPr="009D41FA">
        <w:rPr>
          <w:rFonts w:ascii="Cambria" w:hAnsi="Cambria"/>
          <w:sz w:val="24"/>
          <w:szCs w:val="24"/>
          <w:lang w:eastAsia="fr-FR"/>
        </w:rPr>
        <w:t xml:space="preserve">: </w:t>
      </w:r>
    </w:p>
    <w:p w:rsidR="001B2F08" w:rsidRPr="002C57A4" w:rsidRDefault="001B2F08">
      <w:pPr>
        <w:jc w:val="center"/>
        <w:rPr>
          <w:rFonts w:asciiTheme="majorHAnsi" w:hAnsiTheme="majorHAnsi"/>
          <w:sz w:val="24"/>
          <w:szCs w:val="24"/>
          <w:lang w:eastAsia="fr-FR"/>
        </w:rPr>
      </w:pPr>
    </w:p>
    <w:p w:rsidR="002C57A4" w:rsidRPr="002C57A4" w:rsidRDefault="002C57A4"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2C57A4">
        <w:rPr>
          <w:rFonts w:asciiTheme="majorHAnsi" w:hAnsiTheme="majorHAnsi"/>
          <w:sz w:val="24"/>
          <w:szCs w:val="24"/>
        </w:rPr>
        <w:t>« Identification des champignons</w:t>
      </w:r>
      <w:r>
        <w:rPr>
          <w:rFonts w:asciiTheme="majorHAnsi" w:hAnsiTheme="majorHAnsi"/>
          <w:sz w:val="24"/>
          <w:szCs w:val="24"/>
        </w:rPr>
        <w:t xml:space="preserve">  filamenteux et de levures </w:t>
      </w:r>
      <w:r w:rsidRPr="002C57A4">
        <w:rPr>
          <w:rFonts w:asciiTheme="majorHAnsi" w:hAnsiTheme="majorHAnsi"/>
          <w:sz w:val="24"/>
          <w:szCs w:val="24"/>
        </w:rPr>
        <w:t xml:space="preserve"> adressés par les laboratoires belges. Réalisation d’</w:t>
      </w:r>
      <w:proofErr w:type="spellStart"/>
      <w:r w:rsidRPr="002C57A4">
        <w:rPr>
          <w:rFonts w:asciiTheme="majorHAnsi" w:hAnsiTheme="majorHAnsi"/>
          <w:sz w:val="24"/>
          <w:szCs w:val="24"/>
        </w:rPr>
        <w:t>antifongigramme</w:t>
      </w:r>
      <w:proofErr w:type="spellEnd"/>
      <w:r w:rsidRPr="002C57A4">
        <w:rPr>
          <w:rFonts w:asciiTheme="majorHAnsi" w:hAnsiTheme="majorHAnsi"/>
          <w:sz w:val="24"/>
          <w:szCs w:val="24"/>
        </w:rPr>
        <w:t xml:space="preserve"> dans le cas d’infection profonde ou d’infection récidivante »</w:t>
      </w:r>
    </w:p>
    <w:p w:rsidR="00CF617D" w:rsidRPr="009D41FA" w:rsidRDefault="00CF617D"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9D41FA">
        <w:rPr>
          <w:rFonts w:ascii="Cambria" w:hAnsi="Cambria"/>
          <w:sz w:val="24"/>
          <w:szCs w:val="24"/>
        </w:rPr>
        <w:t xml:space="preserve">Constitution et entretien de la collection de souches de </w:t>
      </w:r>
      <w:proofErr w:type="spellStart"/>
      <w:r w:rsidRPr="009D41FA">
        <w:rPr>
          <w:rFonts w:ascii="Cambria" w:hAnsi="Cambria"/>
          <w:sz w:val="24"/>
          <w:szCs w:val="24"/>
        </w:rPr>
        <w:t>dermatophytes</w:t>
      </w:r>
      <w:proofErr w:type="spellEnd"/>
      <w:r w:rsidR="00CC18E9">
        <w:rPr>
          <w:rFonts w:ascii="Cambria" w:hAnsi="Cambria"/>
          <w:sz w:val="24"/>
          <w:szCs w:val="24"/>
        </w:rPr>
        <w:t xml:space="preserve"> (CNR Mycoses Liège)</w:t>
      </w:r>
    </w:p>
    <w:p w:rsidR="00CF617D" w:rsidRPr="009D41FA" w:rsidRDefault="00CF617D"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9D41FA">
        <w:rPr>
          <w:rFonts w:ascii="Cambria" w:hAnsi="Cambria"/>
          <w:sz w:val="24"/>
          <w:szCs w:val="24"/>
        </w:rPr>
        <w:t>Mise au point et développement de nouvelles méthodes de diagnostic,  d’identification et de typage moléculaire des champignons, telles</w:t>
      </w:r>
      <w:r w:rsidR="005C1D22">
        <w:rPr>
          <w:rFonts w:ascii="Cambria" w:hAnsi="Cambria"/>
          <w:sz w:val="24"/>
          <w:szCs w:val="24"/>
        </w:rPr>
        <w:t xml:space="preserve"> que</w:t>
      </w:r>
      <w:r w:rsidRPr="009D41FA">
        <w:rPr>
          <w:rFonts w:ascii="Cambria" w:hAnsi="Cambria"/>
          <w:sz w:val="24"/>
          <w:szCs w:val="24"/>
        </w:rPr>
        <w:t xml:space="preserve"> les méthodes d’amplification génique et de séquençage</w:t>
      </w:r>
      <w:r w:rsidR="00CC18E9">
        <w:rPr>
          <w:rFonts w:ascii="Cambria" w:hAnsi="Cambria"/>
          <w:sz w:val="24"/>
          <w:szCs w:val="24"/>
        </w:rPr>
        <w:t xml:space="preserve"> moléculaire</w:t>
      </w:r>
    </w:p>
    <w:p w:rsidR="00CF617D" w:rsidRPr="009D41FA" w:rsidRDefault="00CF617D"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9D41FA">
        <w:rPr>
          <w:rFonts w:ascii="Cambria" w:hAnsi="Cambria"/>
          <w:sz w:val="24"/>
          <w:szCs w:val="24"/>
        </w:rPr>
        <w:t>Alerte des autorités sanitaires à l’exemple de l’émergence de nouvelles résistances aux antifongiques ou de l’apparition d’une souche épidémique dans une population particulière</w:t>
      </w:r>
    </w:p>
    <w:p w:rsidR="00CF617D" w:rsidRPr="009D41FA" w:rsidRDefault="00CF617D"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9D41FA">
        <w:rPr>
          <w:rFonts w:ascii="Cambria" w:hAnsi="Cambria"/>
          <w:sz w:val="24"/>
          <w:szCs w:val="24"/>
        </w:rPr>
        <w:t>Activité de conseil auprès des autorités sanitaires, des médecins et des biologistes</w:t>
      </w:r>
    </w:p>
    <w:p w:rsidR="00CF617D" w:rsidRPr="009D41FA" w:rsidRDefault="00CF617D" w:rsidP="00294A4B">
      <w:pPr>
        <w:pStyle w:val="Paragraphedeliste"/>
        <w:numPr>
          <w:ilvl w:val="3"/>
          <w:numId w:val="1"/>
        </w:numPr>
        <w:autoSpaceDE w:val="0"/>
        <w:autoSpaceDN w:val="0"/>
        <w:adjustRightInd w:val="0"/>
        <w:spacing w:after="0" w:line="360" w:lineRule="auto"/>
        <w:jc w:val="both"/>
        <w:rPr>
          <w:rFonts w:ascii="Cambria" w:hAnsi="Cambria"/>
          <w:sz w:val="24"/>
          <w:szCs w:val="24"/>
        </w:rPr>
      </w:pPr>
      <w:r w:rsidRPr="009D41FA">
        <w:rPr>
          <w:rFonts w:ascii="Cambria" w:hAnsi="Cambria"/>
          <w:sz w:val="24"/>
          <w:szCs w:val="24"/>
        </w:rPr>
        <w:t>Participation à des groupes d’experts à travers l’Europe</w:t>
      </w:r>
    </w:p>
    <w:p w:rsidR="00CF617D" w:rsidRPr="009D41FA" w:rsidRDefault="00CF617D" w:rsidP="00294A4B">
      <w:pPr>
        <w:pStyle w:val="Paragraphedeliste"/>
        <w:numPr>
          <w:ilvl w:val="3"/>
          <w:numId w:val="1"/>
        </w:numPr>
        <w:autoSpaceDE w:val="0"/>
        <w:autoSpaceDN w:val="0"/>
        <w:adjustRightInd w:val="0"/>
        <w:spacing w:after="0" w:line="360" w:lineRule="auto"/>
        <w:rPr>
          <w:rFonts w:ascii="Cambria" w:hAnsi="Cambria"/>
          <w:sz w:val="24"/>
          <w:szCs w:val="24"/>
        </w:rPr>
      </w:pPr>
      <w:r w:rsidRPr="009D41FA">
        <w:rPr>
          <w:rFonts w:ascii="Cambria" w:hAnsi="Cambria"/>
          <w:sz w:val="24"/>
          <w:szCs w:val="24"/>
        </w:rPr>
        <w:t>Valorisation des travaux par des publications, articles scientifiques, guide de prescription, formation continue</w:t>
      </w:r>
    </w:p>
    <w:p w:rsidR="00CF617D" w:rsidRPr="009D41FA" w:rsidRDefault="00CF617D" w:rsidP="00294A4B">
      <w:pPr>
        <w:pStyle w:val="Paragraphedeliste"/>
        <w:numPr>
          <w:ilvl w:val="0"/>
          <w:numId w:val="1"/>
        </w:numPr>
        <w:autoSpaceDE w:val="0"/>
        <w:autoSpaceDN w:val="0"/>
        <w:adjustRightInd w:val="0"/>
        <w:spacing w:after="0" w:line="360" w:lineRule="auto"/>
        <w:rPr>
          <w:rFonts w:ascii="Cambria" w:hAnsi="Cambria"/>
          <w:sz w:val="24"/>
          <w:szCs w:val="24"/>
        </w:rPr>
      </w:pPr>
      <w:r w:rsidRPr="009D41FA">
        <w:rPr>
          <w:rFonts w:ascii="Cambria" w:hAnsi="Cambria"/>
          <w:sz w:val="24"/>
          <w:szCs w:val="24"/>
        </w:rPr>
        <w:t>Activités de recherches et d’études en collaboration avec d’autres équipes scientifiques</w:t>
      </w:r>
    </w:p>
    <w:p w:rsidR="00CF617D" w:rsidRPr="009D41FA" w:rsidRDefault="00CF617D" w:rsidP="00294A4B">
      <w:pPr>
        <w:pStyle w:val="Paragraphedeliste"/>
        <w:numPr>
          <w:ilvl w:val="0"/>
          <w:numId w:val="1"/>
        </w:numPr>
        <w:spacing w:line="360" w:lineRule="auto"/>
        <w:rPr>
          <w:rFonts w:ascii="Cambria" w:hAnsi="Cambria"/>
          <w:sz w:val="24"/>
          <w:szCs w:val="24"/>
          <w:lang w:eastAsia="fr-FR"/>
        </w:rPr>
      </w:pPr>
      <w:r w:rsidRPr="009D41FA">
        <w:rPr>
          <w:rFonts w:ascii="Cambria" w:hAnsi="Cambria"/>
          <w:sz w:val="24"/>
          <w:szCs w:val="24"/>
        </w:rPr>
        <w:t>Participation à des contrôles de qualité externe</w:t>
      </w:r>
    </w:p>
    <w:p w:rsidR="002C57A4" w:rsidRDefault="002C57A4">
      <w:pPr>
        <w:spacing w:after="0" w:line="240" w:lineRule="auto"/>
        <w:rPr>
          <w:rFonts w:ascii="Cambria" w:hAnsi="Cambria"/>
          <w:sz w:val="24"/>
          <w:szCs w:val="24"/>
        </w:rPr>
      </w:pPr>
      <w:r>
        <w:rPr>
          <w:rFonts w:ascii="Cambria" w:hAnsi="Cambria"/>
          <w:sz w:val="24"/>
          <w:szCs w:val="24"/>
        </w:rPr>
        <w:br w:type="page"/>
      </w:r>
    </w:p>
    <w:p w:rsidR="00CC18E9" w:rsidRPr="009D41FA" w:rsidRDefault="00CC18E9" w:rsidP="00C35D84">
      <w:pPr>
        <w:pStyle w:val="Paragraphedeliste"/>
        <w:spacing w:line="360" w:lineRule="auto"/>
        <w:ind w:left="1070"/>
        <w:rPr>
          <w:rFonts w:ascii="Cambria" w:hAnsi="Cambria"/>
          <w:sz w:val="24"/>
          <w:szCs w:val="24"/>
        </w:rPr>
      </w:pPr>
    </w:p>
    <w:p w:rsidR="00CF617D" w:rsidRPr="009D41FA" w:rsidRDefault="00B20915" w:rsidP="00B20915">
      <w:pPr>
        <w:pStyle w:val="Titre5"/>
        <w:numPr>
          <w:ilvl w:val="0"/>
          <w:numId w:val="0"/>
        </w:numPr>
      </w:pPr>
      <w:r>
        <w:t xml:space="preserve">         </w:t>
      </w:r>
      <w:r w:rsidR="00AD33C8">
        <w:t>3.</w:t>
      </w:r>
      <w:r w:rsidR="00AD33C8" w:rsidRPr="009D41FA">
        <w:t xml:space="preserve"> Résumé</w:t>
      </w:r>
      <w:r w:rsidR="000E03F5" w:rsidRPr="009D41FA">
        <w:t xml:space="preserve"> des  activités de 2013</w:t>
      </w:r>
    </w:p>
    <w:p w:rsidR="00CF617D" w:rsidRPr="009D41FA" w:rsidRDefault="00CF617D" w:rsidP="00C35D84">
      <w:pPr>
        <w:spacing w:line="360" w:lineRule="auto"/>
        <w:rPr>
          <w:rFonts w:ascii="Cambria" w:hAnsi="Cambria"/>
          <w:sz w:val="24"/>
          <w:szCs w:val="24"/>
          <w:lang w:eastAsia="fr-FR"/>
        </w:rPr>
      </w:pPr>
    </w:p>
    <w:p w:rsidR="003106C9" w:rsidRDefault="00A02E47" w:rsidP="00B20915">
      <w:pPr>
        <w:pStyle w:val="Titre5"/>
      </w:pPr>
      <w:r w:rsidRPr="009D41FA">
        <w:t>Activités du CNR</w:t>
      </w:r>
      <w:r w:rsidR="007A3B31">
        <w:t>/Liège</w:t>
      </w:r>
      <w:r w:rsidR="00CF617D" w:rsidRPr="009D41FA">
        <w:t xml:space="preserve"> </w:t>
      </w:r>
    </w:p>
    <w:p w:rsidR="00CF617D" w:rsidRPr="009D41FA" w:rsidRDefault="00CF617D" w:rsidP="008E1020">
      <w:pPr>
        <w:rPr>
          <w:rFonts w:ascii="Cambria" w:hAnsi="Cambria"/>
          <w:sz w:val="24"/>
          <w:szCs w:val="24"/>
          <w:lang w:eastAsia="fr-FR"/>
        </w:rPr>
      </w:pPr>
    </w:p>
    <w:p w:rsidR="003106C9" w:rsidRDefault="00A02E47" w:rsidP="003106C9">
      <w:pPr>
        <w:spacing w:line="360" w:lineRule="auto"/>
        <w:ind w:left="567"/>
        <w:jc w:val="both"/>
        <w:rPr>
          <w:rFonts w:ascii="Cambria" w:hAnsi="Cambria"/>
          <w:sz w:val="24"/>
          <w:szCs w:val="24"/>
          <w:lang w:eastAsia="fr-FR"/>
        </w:rPr>
      </w:pPr>
      <w:r w:rsidRPr="009D41FA">
        <w:rPr>
          <w:rFonts w:ascii="Cambria" w:hAnsi="Cambria"/>
          <w:sz w:val="24"/>
          <w:szCs w:val="24"/>
          <w:lang w:eastAsia="fr-FR"/>
        </w:rPr>
        <w:t xml:space="preserve">Au cours de l’année 2013, tous les aspects des missions attribuées au CNR ont été couverts, comme l’identification d’isolats de levures et champignons filamenteux, l’aide au diagnostic de mycoses rares, la détermination de la sensibilité aux antifongiques et l’amélioration de techniques de typage et d’identification moléculaire. </w:t>
      </w:r>
      <w:r w:rsidR="003106C9">
        <w:rPr>
          <w:rFonts w:ascii="Cambria" w:hAnsi="Cambria"/>
          <w:sz w:val="24"/>
          <w:szCs w:val="24"/>
          <w:lang w:eastAsia="fr-FR"/>
        </w:rPr>
        <w:t>Le CNR de Liège se focalise principalement sur l’identification des mycoses superficielles isolées de phanères.</w:t>
      </w:r>
    </w:p>
    <w:p w:rsidR="00BC0FFB" w:rsidRDefault="00BC0FFB" w:rsidP="00BC0FFB">
      <w:pPr>
        <w:spacing w:line="360" w:lineRule="auto"/>
        <w:ind w:left="567"/>
        <w:jc w:val="both"/>
        <w:rPr>
          <w:rFonts w:ascii="Cambria" w:hAnsi="Cambria"/>
          <w:sz w:val="24"/>
          <w:szCs w:val="24"/>
          <w:lang w:eastAsia="fr-FR"/>
        </w:rPr>
      </w:pPr>
      <w:r w:rsidRPr="002E60F5">
        <w:rPr>
          <w:rFonts w:ascii="Cambria" w:hAnsi="Cambria"/>
          <w:sz w:val="24"/>
          <w:szCs w:val="24"/>
          <w:lang w:eastAsia="fr-FR"/>
        </w:rPr>
        <w:t>Parmi les techniques d’identification des levures, l’identification par spectrométrie de masse est l’outil n°1 qui est util</w:t>
      </w:r>
      <w:r>
        <w:rPr>
          <w:rFonts w:ascii="Cambria" w:hAnsi="Cambria"/>
          <w:sz w:val="24"/>
          <w:szCs w:val="24"/>
          <w:lang w:eastAsia="fr-FR"/>
        </w:rPr>
        <w:t xml:space="preserve">isé. Les résultats sont </w:t>
      </w:r>
      <w:r w:rsidRPr="002E60F5">
        <w:rPr>
          <w:rFonts w:ascii="Cambria" w:hAnsi="Cambria"/>
          <w:sz w:val="24"/>
          <w:szCs w:val="24"/>
          <w:lang w:eastAsia="fr-FR"/>
        </w:rPr>
        <w:t>confi</w:t>
      </w:r>
      <w:r>
        <w:rPr>
          <w:rFonts w:ascii="Cambria" w:hAnsi="Cambria"/>
          <w:sz w:val="24"/>
          <w:szCs w:val="24"/>
          <w:lang w:eastAsia="fr-FR"/>
        </w:rPr>
        <w:t>rmés par séquençage moléculaire si nécessaire.</w:t>
      </w:r>
    </w:p>
    <w:p w:rsidR="00BC0FFB" w:rsidRDefault="00BC0FFB" w:rsidP="00BC0FFB">
      <w:pPr>
        <w:spacing w:line="360" w:lineRule="auto"/>
        <w:ind w:left="567"/>
        <w:jc w:val="both"/>
        <w:rPr>
          <w:rFonts w:ascii="Cambria" w:hAnsi="Cambria"/>
          <w:sz w:val="24"/>
          <w:szCs w:val="24"/>
          <w:lang w:eastAsia="fr-FR"/>
        </w:rPr>
      </w:pPr>
      <w:r>
        <w:rPr>
          <w:rFonts w:ascii="Cambria" w:hAnsi="Cambria"/>
          <w:sz w:val="24"/>
          <w:szCs w:val="24"/>
          <w:lang w:eastAsia="fr-FR"/>
        </w:rPr>
        <w:t xml:space="preserve">Parmi les outils moléculaires, une approche </w:t>
      </w:r>
      <w:proofErr w:type="spellStart"/>
      <w:r>
        <w:rPr>
          <w:rFonts w:ascii="Cambria" w:hAnsi="Cambria"/>
          <w:sz w:val="24"/>
          <w:szCs w:val="24"/>
          <w:lang w:eastAsia="fr-FR"/>
        </w:rPr>
        <w:t>polyphasique</w:t>
      </w:r>
      <w:proofErr w:type="spellEnd"/>
      <w:r>
        <w:rPr>
          <w:rFonts w:ascii="Cambria" w:hAnsi="Cambria"/>
          <w:sz w:val="24"/>
          <w:szCs w:val="24"/>
          <w:lang w:eastAsia="fr-FR"/>
        </w:rPr>
        <w:t xml:space="preserve"> est utilisée. La région ciblée en premier lieu dans le cas de l’identification d’une espèce est tout ou partie de la région ITS1-5,8S-ITS2 de l’ARN</w:t>
      </w:r>
      <w:r w:rsidR="00A54D96">
        <w:rPr>
          <w:rFonts w:ascii="Cambria" w:hAnsi="Cambria"/>
          <w:sz w:val="24"/>
          <w:szCs w:val="24"/>
          <w:lang w:eastAsia="fr-FR"/>
        </w:rPr>
        <w:t xml:space="preserve"> ribosomique (ARNr)</w:t>
      </w:r>
      <w:r>
        <w:rPr>
          <w:rFonts w:ascii="Cambria" w:hAnsi="Cambria"/>
          <w:sz w:val="24"/>
          <w:szCs w:val="24"/>
          <w:lang w:eastAsia="fr-FR"/>
        </w:rPr>
        <w:t xml:space="preserve">. Deux cibles complémentaires sont disponibles à savoir la région D1-D2 de la partie LSU (28S) de l’ARNr et la bêta-tubuline. Ces autres cibles sont utilisées en cas de confirmation de l’identification d’une espèce rare ou en cas de réponse non satisfaisante après une première amplification. D’autres cibles sont </w:t>
      </w:r>
      <w:r w:rsidR="00A54D96">
        <w:rPr>
          <w:rFonts w:ascii="Cambria" w:hAnsi="Cambria"/>
          <w:sz w:val="24"/>
          <w:szCs w:val="24"/>
          <w:lang w:eastAsia="fr-FR"/>
        </w:rPr>
        <w:t xml:space="preserve">actuellement </w:t>
      </w:r>
      <w:r>
        <w:rPr>
          <w:rFonts w:ascii="Cambria" w:hAnsi="Cambria"/>
          <w:sz w:val="24"/>
          <w:szCs w:val="24"/>
          <w:lang w:eastAsia="fr-FR"/>
        </w:rPr>
        <w:t>à l’étude.</w:t>
      </w:r>
    </w:p>
    <w:p w:rsidR="00BC0FFB" w:rsidRDefault="00BC0FFB" w:rsidP="003106C9">
      <w:pPr>
        <w:spacing w:line="360" w:lineRule="auto"/>
        <w:ind w:left="567"/>
        <w:jc w:val="both"/>
        <w:rPr>
          <w:rFonts w:ascii="Cambria" w:hAnsi="Cambria"/>
          <w:sz w:val="24"/>
          <w:szCs w:val="24"/>
          <w:lang w:eastAsia="fr-FR"/>
        </w:rPr>
      </w:pPr>
    </w:p>
    <w:p w:rsidR="00CF617D" w:rsidRPr="009D41FA" w:rsidRDefault="00CF617D" w:rsidP="00B20915">
      <w:pPr>
        <w:pStyle w:val="Titre5"/>
      </w:pPr>
      <w:r w:rsidRPr="009D41FA">
        <w:t>Démarche de qualité</w:t>
      </w:r>
    </w:p>
    <w:p w:rsidR="00CF617D" w:rsidRPr="009D41FA" w:rsidRDefault="00CF617D" w:rsidP="00C35D84">
      <w:pPr>
        <w:rPr>
          <w:rFonts w:ascii="Cambria" w:hAnsi="Cambria"/>
          <w:sz w:val="24"/>
          <w:szCs w:val="24"/>
          <w:lang w:eastAsia="fr-FR"/>
        </w:rPr>
      </w:pPr>
    </w:p>
    <w:p w:rsidR="00CF617D" w:rsidRDefault="00CF617D" w:rsidP="00294A4B">
      <w:pPr>
        <w:pStyle w:val="Paragraphedeliste"/>
        <w:numPr>
          <w:ilvl w:val="0"/>
          <w:numId w:val="2"/>
        </w:numPr>
        <w:autoSpaceDE w:val="0"/>
        <w:autoSpaceDN w:val="0"/>
        <w:adjustRightInd w:val="0"/>
        <w:spacing w:after="0" w:line="360" w:lineRule="auto"/>
        <w:rPr>
          <w:rFonts w:ascii="Cambria" w:hAnsi="Cambria"/>
          <w:color w:val="000000"/>
          <w:sz w:val="24"/>
          <w:szCs w:val="24"/>
        </w:rPr>
      </w:pPr>
      <w:r w:rsidRPr="009D41FA">
        <w:rPr>
          <w:rFonts w:ascii="Cambria" w:hAnsi="Cambria"/>
          <w:color w:val="000000"/>
          <w:sz w:val="24"/>
          <w:szCs w:val="24"/>
        </w:rPr>
        <w:t xml:space="preserve">Accréditation </w:t>
      </w:r>
      <w:proofErr w:type="spellStart"/>
      <w:r w:rsidRPr="009D41FA">
        <w:rPr>
          <w:rFonts w:ascii="Cambria" w:hAnsi="Cambria"/>
          <w:color w:val="000000"/>
          <w:sz w:val="24"/>
          <w:szCs w:val="24"/>
        </w:rPr>
        <w:t>Belac</w:t>
      </w:r>
      <w:proofErr w:type="spellEnd"/>
      <w:r w:rsidRPr="009D41FA">
        <w:rPr>
          <w:rFonts w:ascii="Cambria" w:hAnsi="Cambria"/>
          <w:color w:val="000000"/>
          <w:sz w:val="24"/>
          <w:szCs w:val="24"/>
        </w:rPr>
        <w:t xml:space="preserve"> ISO 15189</w:t>
      </w:r>
    </w:p>
    <w:p w:rsidR="00B07C0B" w:rsidRPr="009D41FA" w:rsidRDefault="00B07C0B" w:rsidP="00B07C0B">
      <w:pPr>
        <w:pStyle w:val="Paragraphedeliste"/>
        <w:autoSpaceDE w:val="0"/>
        <w:autoSpaceDN w:val="0"/>
        <w:adjustRightInd w:val="0"/>
        <w:spacing w:after="0" w:line="360" w:lineRule="auto"/>
        <w:ind w:left="1495"/>
        <w:rPr>
          <w:rFonts w:ascii="Cambria" w:hAnsi="Cambria"/>
          <w:color w:val="000000"/>
          <w:sz w:val="24"/>
          <w:szCs w:val="24"/>
        </w:rPr>
      </w:pPr>
    </w:p>
    <w:p w:rsidR="00CF617D" w:rsidRPr="009D41FA" w:rsidRDefault="0034253B" w:rsidP="00E8612A">
      <w:pPr>
        <w:autoSpaceDE w:val="0"/>
        <w:autoSpaceDN w:val="0"/>
        <w:adjustRightInd w:val="0"/>
        <w:spacing w:after="0" w:line="360" w:lineRule="auto"/>
        <w:ind w:left="567"/>
        <w:jc w:val="both"/>
        <w:rPr>
          <w:rFonts w:ascii="Cambria" w:hAnsi="Cambria"/>
          <w:color w:val="000000"/>
          <w:sz w:val="24"/>
          <w:szCs w:val="24"/>
        </w:rPr>
      </w:pPr>
      <w:r>
        <w:rPr>
          <w:rFonts w:ascii="Cambria" w:hAnsi="Cambria"/>
          <w:color w:val="000000"/>
          <w:sz w:val="24"/>
          <w:szCs w:val="24"/>
        </w:rPr>
        <w:t>Le laboratoire de M</w:t>
      </w:r>
      <w:r w:rsidR="00CF617D" w:rsidRPr="009D41FA">
        <w:rPr>
          <w:rFonts w:ascii="Cambria" w:hAnsi="Cambria"/>
          <w:color w:val="000000"/>
          <w:sz w:val="24"/>
          <w:szCs w:val="24"/>
        </w:rPr>
        <w:t xml:space="preserve">icrobiologie </w:t>
      </w:r>
      <w:r w:rsidR="00A54D96">
        <w:rPr>
          <w:rFonts w:ascii="Cambria" w:hAnsi="Cambria"/>
          <w:color w:val="000000"/>
          <w:sz w:val="24"/>
          <w:szCs w:val="24"/>
        </w:rPr>
        <w:t xml:space="preserve">clinique </w:t>
      </w:r>
      <w:r w:rsidR="00CF617D" w:rsidRPr="009D41FA">
        <w:rPr>
          <w:rFonts w:ascii="Cambria" w:hAnsi="Cambria"/>
          <w:color w:val="000000"/>
          <w:sz w:val="24"/>
          <w:szCs w:val="24"/>
        </w:rPr>
        <w:t>du CHU de Liège a mis en place une démarche d’accréditation du laboratoire depuis quelques années. La mise en place du système qualité du CNR mycoses</w:t>
      </w:r>
      <w:r w:rsidR="0023279A">
        <w:rPr>
          <w:rFonts w:ascii="Cambria" w:hAnsi="Cambria"/>
          <w:color w:val="000000"/>
          <w:sz w:val="24"/>
          <w:szCs w:val="24"/>
        </w:rPr>
        <w:t xml:space="preserve"> de Liège </w:t>
      </w:r>
      <w:r w:rsidR="00CF617D" w:rsidRPr="009D41FA">
        <w:rPr>
          <w:rFonts w:ascii="Cambria" w:hAnsi="Cambria"/>
          <w:color w:val="000000"/>
          <w:sz w:val="24"/>
          <w:szCs w:val="24"/>
        </w:rPr>
        <w:t xml:space="preserve"> a été initiée en 2012 et l’audit d’accréditation a eu lieu en </w:t>
      </w:r>
      <w:r>
        <w:rPr>
          <w:rFonts w:ascii="Cambria" w:hAnsi="Cambria"/>
          <w:color w:val="000000"/>
          <w:sz w:val="24"/>
          <w:szCs w:val="24"/>
        </w:rPr>
        <w:t xml:space="preserve">mai </w:t>
      </w:r>
      <w:r w:rsidR="00CF617D" w:rsidRPr="009D41FA">
        <w:rPr>
          <w:rFonts w:ascii="Cambria" w:hAnsi="Cambria"/>
          <w:color w:val="000000"/>
          <w:sz w:val="24"/>
          <w:szCs w:val="24"/>
        </w:rPr>
        <w:t xml:space="preserve">2013. La démarche retenue pour mettre en </w:t>
      </w:r>
      <w:r w:rsidR="00CF617D" w:rsidRPr="009D41FA">
        <w:rPr>
          <w:rFonts w:ascii="Cambria" w:hAnsi="Cambria"/>
          <w:color w:val="000000"/>
          <w:sz w:val="24"/>
          <w:szCs w:val="24"/>
        </w:rPr>
        <w:lastRenderedPageBreak/>
        <w:t>conformité le CNR avec la norme ISO 15189 est fondée sur la rédaction de procédures pour chaque analyse proposée par le CNR, la création d’un dossier de validation complet pour chacune de ces techniques et un état des lieux des procédures et protocoles existants. La démarche consiste également en la mise en conformité des locaux et appareillages dédiés aux activités du CNR.</w:t>
      </w:r>
      <w:r w:rsidR="004E6C1A" w:rsidRPr="009D41FA">
        <w:rPr>
          <w:rFonts w:ascii="Cambria" w:hAnsi="Cambria"/>
          <w:color w:val="000000"/>
          <w:sz w:val="24"/>
          <w:szCs w:val="24"/>
        </w:rPr>
        <w:t xml:space="preserve"> </w:t>
      </w:r>
      <w:r w:rsidR="001B2FF3" w:rsidRPr="009D41FA">
        <w:rPr>
          <w:rFonts w:ascii="Cambria" w:hAnsi="Cambria"/>
          <w:sz w:val="24"/>
          <w:szCs w:val="24"/>
          <w:lang w:eastAsia="fr-BE"/>
        </w:rPr>
        <w:t xml:space="preserve">La gestion du matériel permet en outre de garantir l’utilisation d’équipements fiables, appropriés aux besoins et surveillés en temps réel. La gestion des réactifs et consommables (sélection et évaluation des fournisseurs, distribution et évaluation des produits) est assurée également. </w:t>
      </w:r>
      <w:r w:rsidR="004E6C1A" w:rsidRPr="009D41FA">
        <w:rPr>
          <w:rFonts w:ascii="Cambria" w:hAnsi="Cambria"/>
          <w:color w:val="000000"/>
          <w:sz w:val="24"/>
          <w:szCs w:val="24"/>
        </w:rPr>
        <w:t>L’accréditation ISO 15189</w:t>
      </w:r>
      <w:r w:rsidR="001B2FF3" w:rsidRPr="009D41FA">
        <w:rPr>
          <w:rFonts w:ascii="Cambria" w:hAnsi="Cambria"/>
          <w:color w:val="000000"/>
          <w:sz w:val="24"/>
          <w:szCs w:val="24"/>
        </w:rPr>
        <w:t xml:space="preserve"> a été octroyée au CNR mycoses </w:t>
      </w:r>
      <w:r w:rsidR="004E6C1A" w:rsidRPr="009D41FA">
        <w:rPr>
          <w:rFonts w:ascii="Cambria" w:hAnsi="Cambria"/>
          <w:color w:val="000000"/>
          <w:sz w:val="24"/>
          <w:szCs w:val="24"/>
        </w:rPr>
        <w:t xml:space="preserve">à la suite de l’audit </w:t>
      </w:r>
      <w:r w:rsidR="001B2FF3" w:rsidRPr="009D41FA">
        <w:rPr>
          <w:rFonts w:ascii="Cambria" w:hAnsi="Cambria"/>
          <w:color w:val="000000"/>
          <w:sz w:val="24"/>
          <w:szCs w:val="24"/>
        </w:rPr>
        <w:t xml:space="preserve">BELAC </w:t>
      </w:r>
      <w:r w:rsidR="00E8612A" w:rsidRPr="009D41FA">
        <w:rPr>
          <w:rFonts w:ascii="Cambria" w:hAnsi="Cambria"/>
          <w:color w:val="000000"/>
          <w:sz w:val="24"/>
          <w:szCs w:val="24"/>
        </w:rPr>
        <w:t>de mai 2013. En 2013, de nouveaux outils ont également été développés facilitant la démarche qualité comme une gestion des stocks</w:t>
      </w:r>
      <w:r w:rsidR="00665495" w:rsidRPr="009D41FA">
        <w:rPr>
          <w:rFonts w:ascii="Cambria" w:hAnsi="Cambria"/>
          <w:color w:val="000000"/>
          <w:sz w:val="24"/>
          <w:szCs w:val="24"/>
        </w:rPr>
        <w:t xml:space="preserve"> du CNR</w:t>
      </w:r>
      <w:r w:rsidR="00E8612A" w:rsidRPr="009D41FA">
        <w:rPr>
          <w:rFonts w:ascii="Cambria" w:hAnsi="Cambria"/>
          <w:color w:val="000000"/>
          <w:sz w:val="24"/>
          <w:szCs w:val="24"/>
        </w:rPr>
        <w:t xml:space="preserve"> informatisée, comprenant une gestion des lots et dates de péremption facilitée et tracée automatiquement. Le passage des c</w:t>
      </w:r>
      <w:r w:rsidR="005C1D22">
        <w:rPr>
          <w:rFonts w:ascii="Cambria" w:hAnsi="Cambria"/>
          <w:color w:val="000000"/>
          <w:sz w:val="24"/>
          <w:szCs w:val="24"/>
        </w:rPr>
        <w:t xml:space="preserve">ontrôles de qualité internes </w:t>
      </w:r>
      <w:r>
        <w:rPr>
          <w:rFonts w:ascii="Cambria" w:hAnsi="Cambria"/>
          <w:color w:val="000000"/>
          <w:sz w:val="24"/>
          <w:szCs w:val="24"/>
        </w:rPr>
        <w:t xml:space="preserve"> a</w:t>
      </w:r>
      <w:r w:rsidR="00E8612A" w:rsidRPr="009D41FA">
        <w:rPr>
          <w:rFonts w:ascii="Cambria" w:hAnsi="Cambria"/>
          <w:color w:val="000000"/>
          <w:sz w:val="24"/>
          <w:szCs w:val="24"/>
        </w:rPr>
        <w:t xml:space="preserve"> également fait l’objet d’une informatisation garantissant un suivi optimal. </w:t>
      </w:r>
    </w:p>
    <w:p w:rsidR="00CF617D" w:rsidRPr="009D41FA" w:rsidRDefault="00CF617D" w:rsidP="00C35D84">
      <w:pPr>
        <w:autoSpaceDE w:val="0"/>
        <w:autoSpaceDN w:val="0"/>
        <w:adjustRightInd w:val="0"/>
        <w:spacing w:after="0" w:line="360" w:lineRule="auto"/>
        <w:ind w:left="709"/>
        <w:jc w:val="both"/>
        <w:rPr>
          <w:rFonts w:ascii="Cambria" w:hAnsi="Cambria"/>
          <w:color w:val="000000"/>
          <w:sz w:val="24"/>
          <w:szCs w:val="24"/>
        </w:rPr>
      </w:pPr>
    </w:p>
    <w:p w:rsidR="00CF617D" w:rsidRPr="009D41FA" w:rsidRDefault="00CF617D" w:rsidP="00294A4B">
      <w:pPr>
        <w:pStyle w:val="Paragraphedeliste"/>
        <w:numPr>
          <w:ilvl w:val="0"/>
          <w:numId w:val="2"/>
        </w:numPr>
        <w:autoSpaceDE w:val="0"/>
        <w:autoSpaceDN w:val="0"/>
        <w:adjustRightInd w:val="0"/>
        <w:spacing w:after="0" w:line="360" w:lineRule="auto"/>
        <w:rPr>
          <w:rFonts w:ascii="Cambria" w:hAnsi="Cambria"/>
          <w:color w:val="000000"/>
          <w:sz w:val="24"/>
          <w:szCs w:val="24"/>
        </w:rPr>
      </w:pPr>
      <w:r w:rsidRPr="009D41FA">
        <w:rPr>
          <w:rFonts w:ascii="Cambria" w:hAnsi="Cambria"/>
          <w:color w:val="000000"/>
          <w:sz w:val="24"/>
          <w:szCs w:val="24"/>
        </w:rPr>
        <w:t>Contrôles de qualité externes supranationaux</w:t>
      </w:r>
    </w:p>
    <w:p w:rsidR="00CF617D" w:rsidRPr="009D41FA" w:rsidRDefault="00CF617D" w:rsidP="00C35D84">
      <w:pPr>
        <w:autoSpaceDE w:val="0"/>
        <w:autoSpaceDN w:val="0"/>
        <w:adjustRightInd w:val="0"/>
        <w:spacing w:after="0" w:line="360" w:lineRule="auto"/>
        <w:jc w:val="both"/>
        <w:rPr>
          <w:rFonts w:ascii="Cambria" w:hAnsi="Cambria"/>
          <w:color w:val="000000"/>
          <w:sz w:val="24"/>
          <w:szCs w:val="24"/>
        </w:rPr>
      </w:pPr>
    </w:p>
    <w:p w:rsidR="00CF617D" w:rsidRPr="009D41FA" w:rsidRDefault="00CF617D" w:rsidP="00C35D84">
      <w:pPr>
        <w:autoSpaceDE w:val="0"/>
        <w:autoSpaceDN w:val="0"/>
        <w:adjustRightInd w:val="0"/>
        <w:spacing w:after="0" w:line="360" w:lineRule="auto"/>
        <w:ind w:left="709"/>
        <w:jc w:val="both"/>
        <w:rPr>
          <w:rFonts w:ascii="Cambria" w:hAnsi="Cambria"/>
          <w:color w:val="000000"/>
          <w:sz w:val="24"/>
          <w:szCs w:val="24"/>
        </w:rPr>
      </w:pPr>
      <w:r w:rsidRPr="009D41FA">
        <w:rPr>
          <w:rFonts w:ascii="Cambria" w:hAnsi="Cambria"/>
          <w:color w:val="000000"/>
          <w:sz w:val="24"/>
          <w:szCs w:val="24"/>
        </w:rPr>
        <w:t>Le CNR Mycoses participe à un contrôle de qualité externe tri-annuel, concernant la détermination de la sensibilité de souches de levures à différents anti</w:t>
      </w:r>
      <w:r w:rsidR="00A54D96">
        <w:rPr>
          <w:rFonts w:ascii="Cambria" w:hAnsi="Cambria"/>
          <w:color w:val="000000"/>
          <w:sz w:val="24"/>
          <w:szCs w:val="24"/>
        </w:rPr>
        <w:t>fongiques</w:t>
      </w:r>
      <w:r w:rsidRPr="009D41FA">
        <w:rPr>
          <w:rFonts w:ascii="Cambria" w:hAnsi="Cambria"/>
          <w:color w:val="000000"/>
          <w:sz w:val="24"/>
          <w:szCs w:val="24"/>
        </w:rPr>
        <w:t xml:space="preserve"> et l’identification de cultures de levure</w:t>
      </w:r>
      <w:r w:rsidR="00CA2519">
        <w:rPr>
          <w:rFonts w:ascii="Cambria" w:hAnsi="Cambria"/>
          <w:color w:val="000000"/>
          <w:sz w:val="24"/>
          <w:szCs w:val="24"/>
        </w:rPr>
        <w:t>s</w:t>
      </w:r>
      <w:r w:rsidRPr="009D41FA">
        <w:rPr>
          <w:rFonts w:ascii="Cambria" w:hAnsi="Cambria"/>
          <w:color w:val="000000"/>
          <w:sz w:val="24"/>
          <w:szCs w:val="24"/>
        </w:rPr>
        <w:t>/champignon</w:t>
      </w:r>
      <w:r w:rsidR="00CA2519">
        <w:rPr>
          <w:rFonts w:ascii="Cambria" w:hAnsi="Cambria"/>
          <w:color w:val="000000"/>
          <w:sz w:val="24"/>
          <w:szCs w:val="24"/>
        </w:rPr>
        <w:t>s</w:t>
      </w:r>
      <w:r w:rsidRPr="009D41FA">
        <w:rPr>
          <w:rFonts w:ascii="Cambria" w:hAnsi="Cambria"/>
          <w:color w:val="000000"/>
          <w:sz w:val="24"/>
          <w:szCs w:val="24"/>
        </w:rPr>
        <w:t xml:space="preserve"> filamenteux issus d’échantillons cliniques. Ces contrôles sont proposés par l’UK NEQAS. </w:t>
      </w:r>
    </w:p>
    <w:p w:rsidR="00CF617D" w:rsidRPr="009D41FA" w:rsidRDefault="00CF617D" w:rsidP="00C35D84">
      <w:pPr>
        <w:spacing w:line="360" w:lineRule="auto"/>
        <w:ind w:left="709"/>
        <w:rPr>
          <w:rFonts w:ascii="Cambria" w:hAnsi="Cambria"/>
          <w:color w:val="000000"/>
          <w:sz w:val="24"/>
          <w:szCs w:val="24"/>
        </w:rPr>
      </w:pPr>
      <w:r w:rsidRPr="009D41FA">
        <w:rPr>
          <w:rFonts w:ascii="Cambria" w:hAnsi="Cambria"/>
          <w:color w:val="000000"/>
          <w:sz w:val="24"/>
          <w:szCs w:val="24"/>
        </w:rPr>
        <w:t xml:space="preserve">Parallèlement à cela, le CNR mycose </w:t>
      </w:r>
      <w:r w:rsidR="0023279A">
        <w:rPr>
          <w:rFonts w:ascii="Cambria" w:hAnsi="Cambria"/>
          <w:color w:val="000000"/>
          <w:sz w:val="24"/>
          <w:szCs w:val="24"/>
        </w:rPr>
        <w:t>organise</w:t>
      </w:r>
      <w:r w:rsidR="003C0CAF">
        <w:rPr>
          <w:rFonts w:ascii="Cambria" w:hAnsi="Cambria"/>
          <w:color w:val="000000"/>
          <w:sz w:val="24"/>
          <w:szCs w:val="24"/>
        </w:rPr>
        <w:t xml:space="preserve"> et /ou</w:t>
      </w:r>
      <w:r w:rsidR="0016158D">
        <w:rPr>
          <w:rFonts w:ascii="Cambria" w:hAnsi="Cambria"/>
          <w:color w:val="000000"/>
          <w:sz w:val="24"/>
          <w:szCs w:val="24"/>
        </w:rPr>
        <w:t xml:space="preserve"> </w:t>
      </w:r>
      <w:r w:rsidR="009648B4">
        <w:rPr>
          <w:rFonts w:ascii="Cambria" w:hAnsi="Cambria"/>
          <w:color w:val="000000"/>
          <w:sz w:val="24"/>
          <w:szCs w:val="24"/>
        </w:rPr>
        <w:t xml:space="preserve"> </w:t>
      </w:r>
      <w:r w:rsidRPr="009D41FA">
        <w:rPr>
          <w:rFonts w:ascii="Cambria" w:hAnsi="Cambria"/>
          <w:color w:val="000000"/>
          <w:sz w:val="24"/>
          <w:szCs w:val="24"/>
        </w:rPr>
        <w:t>participe annuellement à des « </w:t>
      </w:r>
      <w:proofErr w:type="gramStart"/>
      <w:r w:rsidRPr="009D41FA">
        <w:rPr>
          <w:rFonts w:ascii="Cambria" w:hAnsi="Cambria"/>
          <w:color w:val="000000"/>
          <w:sz w:val="24"/>
          <w:szCs w:val="24"/>
        </w:rPr>
        <w:t>ring</w:t>
      </w:r>
      <w:proofErr w:type="gramEnd"/>
      <w:r w:rsidRPr="009D41FA">
        <w:rPr>
          <w:rFonts w:ascii="Cambria" w:hAnsi="Cambria"/>
          <w:color w:val="000000"/>
          <w:sz w:val="24"/>
          <w:szCs w:val="24"/>
        </w:rPr>
        <w:t xml:space="preserve"> tests » inter-laboratoires afin de valider les analyses pour lesquelles il n’existe pas de contrôle proposé par un organisme externe. </w:t>
      </w:r>
    </w:p>
    <w:p w:rsidR="00CF617D" w:rsidRPr="00B07C0B" w:rsidRDefault="00CF617D" w:rsidP="00B20915">
      <w:pPr>
        <w:pStyle w:val="Titre5"/>
      </w:pPr>
      <w:r w:rsidRPr="00B07C0B">
        <w:t>Collection</w:t>
      </w:r>
    </w:p>
    <w:p w:rsidR="00CF617D" w:rsidRPr="009D41FA" w:rsidRDefault="00CF617D" w:rsidP="00502D0C">
      <w:pPr>
        <w:rPr>
          <w:rFonts w:ascii="Cambria" w:hAnsi="Cambria"/>
          <w:sz w:val="24"/>
          <w:szCs w:val="24"/>
          <w:lang w:eastAsia="fr-FR"/>
        </w:rPr>
      </w:pPr>
    </w:p>
    <w:p w:rsidR="00CF617D" w:rsidRPr="009D41FA" w:rsidRDefault="00CF617D" w:rsidP="00C35D84">
      <w:pPr>
        <w:spacing w:line="360" w:lineRule="auto"/>
        <w:ind w:left="567"/>
        <w:jc w:val="both"/>
        <w:rPr>
          <w:rFonts w:ascii="Cambria" w:hAnsi="Cambria"/>
          <w:sz w:val="24"/>
          <w:szCs w:val="24"/>
          <w:lang w:eastAsia="fr-FR"/>
        </w:rPr>
      </w:pPr>
      <w:r w:rsidRPr="009D41FA">
        <w:rPr>
          <w:rFonts w:ascii="Cambria" w:hAnsi="Cambria"/>
          <w:sz w:val="24"/>
          <w:szCs w:val="24"/>
          <w:lang w:eastAsia="fr-FR"/>
        </w:rPr>
        <w:t xml:space="preserve">Tous les isolats cliniques de levures et de </w:t>
      </w:r>
      <w:proofErr w:type="spellStart"/>
      <w:r w:rsidRPr="009D41FA">
        <w:rPr>
          <w:rFonts w:ascii="Cambria" w:hAnsi="Cambria"/>
          <w:sz w:val="24"/>
          <w:szCs w:val="24"/>
          <w:lang w:eastAsia="fr-FR"/>
        </w:rPr>
        <w:t>dermatophytes</w:t>
      </w:r>
      <w:proofErr w:type="spellEnd"/>
      <w:r w:rsidRPr="009D41FA">
        <w:rPr>
          <w:rFonts w:ascii="Cambria" w:hAnsi="Cambria"/>
          <w:sz w:val="24"/>
          <w:szCs w:val="24"/>
          <w:lang w:eastAsia="fr-FR"/>
        </w:rPr>
        <w:t xml:space="preserve"> adressée au CNR sont systématiquement conservés et congelés à -80°C excepté les isolats de champignons contaminants. La pureté </w:t>
      </w:r>
      <w:proofErr w:type="gramStart"/>
      <w:r w:rsidRPr="009D41FA">
        <w:rPr>
          <w:rFonts w:ascii="Cambria" w:hAnsi="Cambria"/>
          <w:sz w:val="24"/>
          <w:szCs w:val="24"/>
          <w:lang w:eastAsia="fr-FR"/>
        </w:rPr>
        <w:t>de</w:t>
      </w:r>
      <w:r w:rsidR="003C0CAF">
        <w:rPr>
          <w:rFonts w:ascii="Cambria" w:hAnsi="Cambria"/>
          <w:sz w:val="24"/>
          <w:szCs w:val="24"/>
          <w:lang w:eastAsia="fr-FR"/>
        </w:rPr>
        <w:t>s</w:t>
      </w:r>
      <w:r w:rsidRPr="009D41FA">
        <w:rPr>
          <w:rFonts w:ascii="Cambria" w:hAnsi="Cambria"/>
          <w:sz w:val="24"/>
          <w:szCs w:val="24"/>
          <w:lang w:eastAsia="fr-FR"/>
        </w:rPr>
        <w:t xml:space="preserve"> souche</w:t>
      </w:r>
      <w:proofErr w:type="gramEnd"/>
      <w:r w:rsidRPr="009D41FA">
        <w:rPr>
          <w:rFonts w:ascii="Cambria" w:hAnsi="Cambria"/>
          <w:sz w:val="24"/>
          <w:szCs w:val="24"/>
          <w:lang w:eastAsia="fr-FR"/>
        </w:rPr>
        <w:t xml:space="preserve"> est préalablement vérifiée  et des techniques d’identification et de détermination de la sensibilité aux antifongiques (selon la demande) sont réalisées préalablement à la congélation. </w:t>
      </w:r>
      <w:r w:rsidRPr="009D41FA">
        <w:rPr>
          <w:rFonts w:ascii="Cambria" w:hAnsi="Cambria"/>
          <w:sz w:val="24"/>
          <w:szCs w:val="24"/>
          <w:lang w:eastAsia="fr-FR"/>
        </w:rPr>
        <w:lastRenderedPageBreak/>
        <w:t xml:space="preserve">Les souches sont référencées, étiquetées et stockées au sein de la </w:t>
      </w:r>
      <w:r w:rsidR="0023279A">
        <w:rPr>
          <w:rFonts w:ascii="Cambria" w:hAnsi="Cambria"/>
          <w:sz w:val="24"/>
          <w:szCs w:val="24"/>
          <w:lang w:eastAsia="fr-FR"/>
        </w:rPr>
        <w:t>« </w:t>
      </w:r>
      <w:proofErr w:type="spellStart"/>
      <w:r w:rsidRPr="009D41FA">
        <w:rPr>
          <w:rFonts w:ascii="Cambria" w:hAnsi="Cambria"/>
          <w:sz w:val="24"/>
          <w:szCs w:val="24"/>
          <w:lang w:eastAsia="fr-FR"/>
        </w:rPr>
        <w:t>champithèque</w:t>
      </w:r>
      <w:proofErr w:type="spellEnd"/>
      <w:r w:rsidR="0023279A">
        <w:rPr>
          <w:rFonts w:ascii="Cambria" w:hAnsi="Cambria"/>
          <w:sz w:val="24"/>
          <w:szCs w:val="24"/>
          <w:lang w:eastAsia="fr-FR"/>
        </w:rPr>
        <w:t> »</w:t>
      </w:r>
      <w:r w:rsidRPr="009D41FA">
        <w:rPr>
          <w:rFonts w:ascii="Cambria" w:hAnsi="Cambria"/>
          <w:sz w:val="24"/>
          <w:szCs w:val="24"/>
          <w:lang w:eastAsia="fr-FR"/>
        </w:rPr>
        <w:t xml:space="preserve"> </w:t>
      </w:r>
      <w:r w:rsidR="003C0CAF">
        <w:rPr>
          <w:rFonts w:ascii="Cambria" w:hAnsi="Cambria"/>
          <w:sz w:val="24"/>
          <w:szCs w:val="24"/>
          <w:lang w:eastAsia="fr-FR"/>
        </w:rPr>
        <w:t>(</w:t>
      </w:r>
      <w:proofErr w:type="spellStart"/>
      <w:r w:rsidR="003C0CAF">
        <w:rPr>
          <w:rFonts w:ascii="Cambria" w:hAnsi="Cambria"/>
          <w:sz w:val="24"/>
          <w:szCs w:val="24"/>
          <w:lang w:eastAsia="fr-FR"/>
        </w:rPr>
        <w:t>souchothèque</w:t>
      </w:r>
      <w:proofErr w:type="spellEnd"/>
      <w:r w:rsidR="003C0CAF">
        <w:rPr>
          <w:rFonts w:ascii="Cambria" w:hAnsi="Cambria"/>
          <w:sz w:val="24"/>
          <w:szCs w:val="24"/>
          <w:lang w:eastAsia="fr-FR"/>
        </w:rPr>
        <w:t xml:space="preserve">) </w:t>
      </w:r>
      <w:r w:rsidRPr="009D41FA">
        <w:rPr>
          <w:rFonts w:ascii="Cambria" w:hAnsi="Cambria"/>
          <w:sz w:val="24"/>
          <w:szCs w:val="24"/>
          <w:lang w:eastAsia="fr-FR"/>
        </w:rPr>
        <w:t xml:space="preserve">du CNR. </w:t>
      </w:r>
    </w:p>
    <w:p w:rsidR="003849B2" w:rsidRPr="009D41FA" w:rsidRDefault="003849B2" w:rsidP="00C35D84">
      <w:pPr>
        <w:spacing w:line="360" w:lineRule="auto"/>
        <w:ind w:left="567"/>
        <w:jc w:val="both"/>
        <w:rPr>
          <w:rFonts w:ascii="Cambria" w:hAnsi="Cambria"/>
          <w:sz w:val="24"/>
          <w:szCs w:val="24"/>
          <w:lang w:eastAsia="fr-FR"/>
        </w:rPr>
      </w:pPr>
    </w:p>
    <w:p w:rsidR="00CF617D" w:rsidRPr="009D41FA" w:rsidRDefault="00B20915" w:rsidP="00B20915">
      <w:pPr>
        <w:pStyle w:val="Titre5"/>
        <w:numPr>
          <w:ilvl w:val="0"/>
          <w:numId w:val="0"/>
        </w:numPr>
      </w:pPr>
      <w:r>
        <w:t xml:space="preserve">         </w:t>
      </w:r>
      <w:r w:rsidR="00B07C0B">
        <w:t xml:space="preserve">4.  </w:t>
      </w:r>
      <w:r w:rsidR="007B193D" w:rsidRPr="009D41FA">
        <w:t>Bilan de 2013</w:t>
      </w:r>
      <w:r w:rsidR="00CF617D" w:rsidRPr="009D41FA">
        <w:t xml:space="preserve"> pour les champignons </w:t>
      </w:r>
      <w:r w:rsidR="006A7B4C">
        <w:t>isolés</w:t>
      </w:r>
      <w:r w:rsidR="006C1588">
        <w:t xml:space="preserve"> par le CNR</w:t>
      </w:r>
    </w:p>
    <w:p w:rsidR="00CF617D" w:rsidRPr="009D41FA" w:rsidRDefault="00CF617D" w:rsidP="00502D0C">
      <w:pPr>
        <w:rPr>
          <w:rFonts w:ascii="Cambria" w:hAnsi="Cambria"/>
          <w:sz w:val="24"/>
          <w:szCs w:val="24"/>
          <w:lang w:eastAsia="fr-FR"/>
        </w:rPr>
      </w:pPr>
    </w:p>
    <w:p w:rsidR="00CF617D" w:rsidRPr="009D41FA" w:rsidRDefault="00CF617D" w:rsidP="00B20915">
      <w:pPr>
        <w:pStyle w:val="Titre5"/>
      </w:pPr>
      <w:r w:rsidRPr="009D41FA">
        <w:t>Bilan global </w:t>
      </w:r>
    </w:p>
    <w:p w:rsidR="00CF617D" w:rsidRPr="009D41FA" w:rsidRDefault="00CF617D" w:rsidP="00C35D84">
      <w:pPr>
        <w:rPr>
          <w:rFonts w:ascii="Cambria" w:hAnsi="Cambria"/>
          <w:sz w:val="24"/>
          <w:szCs w:val="24"/>
          <w:lang w:eastAsia="fr-FR"/>
        </w:rPr>
      </w:pPr>
    </w:p>
    <w:p w:rsidR="00CA2519" w:rsidRDefault="00075FC8" w:rsidP="00566D4B">
      <w:pPr>
        <w:spacing w:line="360" w:lineRule="auto"/>
        <w:ind w:left="567"/>
        <w:jc w:val="both"/>
        <w:rPr>
          <w:rFonts w:ascii="Cambria" w:hAnsi="Cambria"/>
          <w:sz w:val="24"/>
          <w:szCs w:val="24"/>
          <w:lang w:eastAsia="fr-FR"/>
        </w:rPr>
      </w:pPr>
      <w:r w:rsidRPr="009D41FA">
        <w:rPr>
          <w:rFonts w:ascii="Cambria" w:hAnsi="Cambria"/>
          <w:sz w:val="24"/>
          <w:szCs w:val="24"/>
          <w:lang w:eastAsia="fr-FR"/>
        </w:rPr>
        <w:t>En 2013, un total de 3185</w:t>
      </w:r>
      <w:r w:rsidR="002E5BE8" w:rsidRPr="009D41FA">
        <w:rPr>
          <w:rFonts w:ascii="Cambria" w:hAnsi="Cambria"/>
          <w:sz w:val="24"/>
          <w:szCs w:val="24"/>
          <w:lang w:eastAsia="fr-FR"/>
        </w:rPr>
        <w:t xml:space="preserve"> </w:t>
      </w:r>
      <w:r w:rsidR="006A7B4C">
        <w:rPr>
          <w:rFonts w:ascii="Cambria" w:hAnsi="Cambria"/>
          <w:sz w:val="24"/>
          <w:szCs w:val="24"/>
          <w:lang w:eastAsia="fr-FR"/>
        </w:rPr>
        <w:t xml:space="preserve">isolats fongiques ont été </w:t>
      </w:r>
      <w:r w:rsidRPr="009D41FA">
        <w:rPr>
          <w:rFonts w:ascii="Cambria" w:hAnsi="Cambria"/>
          <w:sz w:val="24"/>
          <w:szCs w:val="24"/>
          <w:lang w:eastAsia="fr-FR"/>
        </w:rPr>
        <w:t>envoyés au</w:t>
      </w:r>
      <w:r w:rsidR="006A7B4C">
        <w:rPr>
          <w:rFonts w:ascii="Cambria" w:hAnsi="Cambria"/>
          <w:sz w:val="24"/>
          <w:szCs w:val="24"/>
          <w:lang w:eastAsia="fr-FR"/>
        </w:rPr>
        <w:t>x</w:t>
      </w:r>
      <w:r w:rsidRPr="009D41FA">
        <w:rPr>
          <w:rFonts w:ascii="Cambria" w:hAnsi="Cambria"/>
          <w:sz w:val="24"/>
          <w:szCs w:val="24"/>
          <w:lang w:eastAsia="fr-FR"/>
        </w:rPr>
        <w:t xml:space="preserve"> </w:t>
      </w:r>
      <w:r w:rsidR="006A7B4C">
        <w:rPr>
          <w:rFonts w:ascii="Cambria" w:hAnsi="Cambria"/>
          <w:sz w:val="24"/>
          <w:szCs w:val="24"/>
          <w:lang w:eastAsia="fr-FR"/>
        </w:rPr>
        <w:t xml:space="preserve">deux </w:t>
      </w:r>
      <w:r w:rsidRPr="009D41FA">
        <w:rPr>
          <w:rFonts w:ascii="Cambria" w:hAnsi="Cambria"/>
          <w:sz w:val="24"/>
          <w:szCs w:val="24"/>
          <w:lang w:eastAsia="fr-FR"/>
        </w:rPr>
        <w:t xml:space="preserve">CNR </w:t>
      </w:r>
      <w:r w:rsidR="006A7B4C">
        <w:rPr>
          <w:rFonts w:ascii="Cambria" w:hAnsi="Cambria"/>
          <w:sz w:val="24"/>
          <w:szCs w:val="24"/>
          <w:lang w:eastAsia="fr-FR"/>
        </w:rPr>
        <w:t>« Mycoses </w:t>
      </w:r>
      <w:proofErr w:type="gramStart"/>
      <w:r w:rsidR="006A7B4C">
        <w:rPr>
          <w:rFonts w:ascii="Cambria" w:hAnsi="Cambria"/>
          <w:sz w:val="24"/>
          <w:szCs w:val="24"/>
          <w:lang w:eastAsia="fr-FR"/>
        </w:rPr>
        <w:t>»</w:t>
      </w:r>
      <w:r w:rsidR="00CF617D" w:rsidRPr="009D41FA">
        <w:rPr>
          <w:rFonts w:ascii="Cambria" w:hAnsi="Cambria"/>
          <w:sz w:val="24"/>
          <w:szCs w:val="24"/>
          <w:lang w:eastAsia="fr-FR"/>
        </w:rPr>
        <w:t>(</w:t>
      </w:r>
      <w:proofErr w:type="gramEnd"/>
      <w:r w:rsidR="00CF617D" w:rsidRPr="009D41FA">
        <w:rPr>
          <w:rFonts w:ascii="Cambria" w:hAnsi="Cambria"/>
          <w:sz w:val="24"/>
          <w:szCs w:val="24"/>
          <w:lang w:eastAsia="fr-FR"/>
        </w:rPr>
        <w:t>regroupement des cas isolés à la KUL Leuven et au CHU de Liège)</w:t>
      </w:r>
      <w:r w:rsidR="004A3E44">
        <w:rPr>
          <w:rFonts w:ascii="Cambria" w:hAnsi="Cambria"/>
          <w:sz w:val="24"/>
          <w:szCs w:val="24"/>
          <w:lang w:eastAsia="fr-FR"/>
        </w:rPr>
        <w:t xml:space="preserve"> dont 3124 provenaient de phanères et 61 d’autres sites </w:t>
      </w:r>
      <w:r w:rsidR="00CF617D" w:rsidRPr="009D41FA">
        <w:rPr>
          <w:rFonts w:ascii="Cambria" w:hAnsi="Cambria"/>
          <w:sz w:val="24"/>
          <w:szCs w:val="24"/>
          <w:lang w:eastAsia="fr-FR"/>
        </w:rPr>
        <w:t xml:space="preserve">. </w:t>
      </w:r>
      <w:r w:rsidR="00BD1DCA" w:rsidRPr="009D41FA">
        <w:rPr>
          <w:rFonts w:ascii="Cambria" w:hAnsi="Cambria"/>
          <w:sz w:val="24"/>
          <w:szCs w:val="24"/>
          <w:lang w:eastAsia="fr-FR"/>
        </w:rPr>
        <w:t>Parmi ces échantillons</w:t>
      </w:r>
      <w:r w:rsidRPr="009D41FA">
        <w:rPr>
          <w:rFonts w:ascii="Cambria" w:hAnsi="Cambria"/>
          <w:sz w:val="24"/>
          <w:szCs w:val="24"/>
          <w:lang w:eastAsia="fr-FR"/>
        </w:rPr>
        <w:t>, 15</w:t>
      </w:r>
      <w:r w:rsidR="00C56D6D" w:rsidRPr="009D41FA">
        <w:rPr>
          <w:rFonts w:ascii="Cambria" w:hAnsi="Cambria"/>
          <w:sz w:val="24"/>
          <w:szCs w:val="24"/>
          <w:lang w:eastAsia="fr-FR"/>
        </w:rPr>
        <w:t>29</w:t>
      </w:r>
      <w:r w:rsidR="001946DF" w:rsidRPr="009D41FA">
        <w:rPr>
          <w:rFonts w:ascii="Cambria" w:hAnsi="Cambria"/>
          <w:sz w:val="24"/>
          <w:szCs w:val="24"/>
          <w:lang w:eastAsia="fr-FR"/>
        </w:rPr>
        <w:t xml:space="preserve"> (48</w:t>
      </w:r>
      <w:r w:rsidR="00CF617D" w:rsidRPr="009D41FA">
        <w:rPr>
          <w:rFonts w:ascii="Cambria" w:hAnsi="Cambria"/>
          <w:sz w:val="24"/>
          <w:szCs w:val="24"/>
          <w:lang w:eastAsia="fr-FR"/>
        </w:rPr>
        <w:t>%) ont été identifiés comme étant d</w:t>
      </w:r>
      <w:r w:rsidR="00CD71AA" w:rsidRPr="009D41FA">
        <w:rPr>
          <w:rFonts w:ascii="Cambria" w:hAnsi="Cambria"/>
          <w:sz w:val="24"/>
          <w:szCs w:val="24"/>
          <w:lang w:eastAsia="fr-FR"/>
        </w:rPr>
        <w:t xml:space="preserve">es </w:t>
      </w:r>
      <w:proofErr w:type="spellStart"/>
      <w:r w:rsidR="00CD71AA" w:rsidRPr="009D41FA">
        <w:rPr>
          <w:rFonts w:ascii="Cambria" w:hAnsi="Cambria"/>
          <w:sz w:val="24"/>
          <w:szCs w:val="24"/>
          <w:lang w:eastAsia="fr-FR"/>
        </w:rPr>
        <w:t>dermatophytes</w:t>
      </w:r>
      <w:proofErr w:type="spellEnd"/>
      <w:r w:rsidR="002C57A4">
        <w:rPr>
          <w:rFonts w:ascii="Cambria" w:hAnsi="Cambria"/>
          <w:sz w:val="24"/>
          <w:szCs w:val="24"/>
          <w:lang w:eastAsia="fr-FR"/>
        </w:rPr>
        <w:t>, dont</w:t>
      </w:r>
      <w:r w:rsidR="00507E2D">
        <w:rPr>
          <w:rFonts w:ascii="Cambria" w:hAnsi="Cambria"/>
          <w:sz w:val="24"/>
          <w:szCs w:val="24"/>
          <w:lang w:eastAsia="fr-FR"/>
        </w:rPr>
        <w:t xml:space="preserve"> 216 provenant de la KUL et 1313</w:t>
      </w:r>
      <w:r w:rsidR="002C57A4">
        <w:rPr>
          <w:rFonts w:ascii="Cambria" w:hAnsi="Cambria"/>
          <w:sz w:val="24"/>
          <w:szCs w:val="24"/>
          <w:lang w:eastAsia="fr-FR"/>
        </w:rPr>
        <w:t xml:space="preserve"> provenant du CHU de Liège</w:t>
      </w:r>
      <w:r w:rsidR="00CD71AA" w:rsidRPr="009D41FA">
        <w:rPr>
          <w:rFonts w:ascii="Cambria" w:hAnsi="Cambria"/>
          <w:sz w:val="24"/>
          <w:szCs w:val="24"/>
          <w:lang w:eastAsia="fr-FR"/>
        </w:rPr>
        <w:t>. Parmi eux, 1271</w:t>
      </w:r>
      <w:r w:rsidR="00CF617D" w:rsidRPr="009D41FA">
        <w:rPr>
          <w:rFonts w:ascii="Cambria" w:hAnsi="Cambria"/>
          <w:sz w:val="24"/>
          <w:szCs w:val="24"/>
          <w:lang w:eastAsia="fr-FR"/>
        </w:rPr>
        <w:t xml:space="preserve"> </w:t>
      </w:r>
      <w:r w:rsidR="0048390B">
        <w:rPr>
          <w:rFonts w:ascii="Cambria" w:hAnsi="Cambria"/>
          <w:sz w:val="24"/>
          <w:szCs w:val="24"/>
          <w:lang w:eastAsia="fr-FR"/>
        </w:rPr>
        <w:t>(</w:t>
      </w:r>
      <w:r w:rsidR="00AB39BB">
        <w:rPr>
          <w:rFonts w:ascii="Cambria" w:hAnsi="Cambria"/>
          <w:sz w:val="24"/>
          <w:szCs w:val="24"/>
          <w:lang w:eastAsia="fr-FR"/>
        </w:rPr>
        <w:t>83,3</w:t>
      </w:r>
      <w:r w:rsidR="0048390B">
        <w:rPr>
          <w:rFonts w:ascii="Cambria" w:hAnsi="Cambria"/>
          <w:sz w:val="24"/>
          <w:szCs w:val="24"/>
          <w:lang w:eastAsia="fr-FR"/>
        </w:rPr>
        <w:t xml:space="preserve">%) </w:t>
      </w:r>
      <w:r w:rsidR="00CF617D" w:rsidRPr="009D41FA">
        <w:rPr>
          <w:rFonts w:ascii="Cambria" w:hAnsi="Cambria"/>
          <w:sz w:val="24"/>
          <w:szCs w:val="24"/>
          <w:lang w:eastAsia="fr-FR"/>
        </w:rPr>
        <w:t xml:space="preserve">isolats ont été identifiés comme faisant partie du genre </w:t>
      </w:r>
      <w:r w:rsidR="00CF617D" w:rsidRPr="009D41FA">
        <w:rPr>
          <w:rFonts w:ascii="Cambria" w:hAnsi="Cambria"/>
          <w:i/>
          <w:sz w:val="24"/>
          <w:szCs w:val="24"/>
          <w:lang w:eastAsia="fr-FR"/>
        </w:rPr>
        <w:t>Trichophyton</w:t>
      </w:r>
      <w:r w:rsidR="00CD71AA" w:rsidRPr="009D41FA">
        <w:rPr>
          <w:rFonts w:ascii="Cambria" w:hAnsi="Cambria"/>
          <w:sz w:val="24"/>
          <w:szCs w:val="24"/>
          <w:lang w:eastAsia="fr-FR"/>
        </w:rPr>
        <w:t>, 252</w:t>
      </w:r>
      <w:r w:rsidR="00CF617D" w:rsidRPr="009D41FA">
        <w:rPr>
          <w:rFonts w:ascii="Cambria" w:hAnsi="Cambria"/>
          <w:sz w:val="24"/>
          <w:szCs w:val="24"/>
          <w:lang w:eastAsia="fr-FR"/>
        </w:rPr>
        <w:t xml:space="preserve"> comme faisant partie du genre </w:t>
      </w:r>
      <w:proofErr w:type="spellStart"/>
      <w:r w:rsidR="00CF617D" w:rsidRPr="009D41FA">
        <w:rPr>
          <w:rFonts w:ascii="Cambria" w:hAnsi="Cambria"/>
          <w:i/>
          <w:sz w:val="24"/>
          <w:szCs w:val="24"/>
          <w:lang w:eastAsia="fr-FR"/>
        </w:rPr>
        <w:t>Microsporum</w:t>
      </w:r>
      <w:proofErr w:type="spellEnd"/>
      <w:r w:rsidR="00CF617D" w:rsidRPr="009D41FA">
        <w:rPr>
          <w:rFonts w:ascii="Cambria" w:hAnsi="Cambria"/>
          <w:i/>
          <w:sz w:val="24"/>
          <w:szCs w:val="24"/>
          <w:lang w:eastAsia="fr-FR"/>
        </w:rPr>
        <w:t xml:space="preserve"> </w:t>
      </w:r>
      <w:r w:rsidR="0048390B" w:rsidRPr="00AB39BB">
        <w:rPr>
          <w:rFonts w:ascii="Cambria" w:hAnsi="Cambria"/>
          <w:sz w:val="24"/>
          <w:szCs w:val="24"/>
          <w:lang w:eastAsia="fr-FR"/>
        </w:rPr>
        <w:t>(</w:t>
      </w:r>
      <w:r w:rsidR="00AB39BB" w:rsidRPr="00AB39BB">
        <w:rPr>
          <w:rFonts w:ascii="Cambria" w:hAnsi="Cambria"/>
          <w:sz w:val="24"/>
          <w:szCs w:val="24"/>
          <w:lang w:eastAsia="fr-FR"/>
        </w:rPr>
        <w:t>16,5</w:t>
      </w:r>
      <w:r w:rsidR="0048390B" w:rsidRPr="00AB39BB">
        <w:rPr>
          <w:rFonts w:ascii="Cambria" w:hAnsi="Cambria"/>
          <w:sz w:val="24"/>
          <w:szCs w:val="24"/>
          <w:lang w:eastAsia="fr-FR"/>
        </w:rPr>
        <w:t>%)</w:t>
      </w:r>
      <w:r w:rsidR="0048390B">
        <w:rPr>
          <w:rFonts w:ascii="Cambria" w:hAnsi="Cambria"/>
          <w:i/>
          <w:sz w:val="24"/>
          <w:szCs w:val="24"/>
          <w:lang w:eastAsia="fr-FR"/>
        </w:rPr>
        <w:t xml:space="preserve"> </w:t>
      </w:r>
      <w:r w:rsidR="00CF617D" w:rsidRPr="009D41FA">
        <w:rPr>
          <w:rFonts w:ascii="Cambria" w:hAnsi="Cambria"/>
          <w:sz w:val="24"/>
          <w:szCs w:val="24"/>
          <w:lang w:eastAsia="fr-FR"/>
        </w:rPr>
        <w:t xml:space="preserve">et </w:t>
      </w:r>
      <w:r w:rsidR="00CD71AA" w:rsidRPr="009D41FA">
        <w:rPr>
          <w:rFonts w:ascii="Cambria" w:hAnsi="Cambria"/>
          <w:sz w:val="24"/>
          <w:szCs w:val="24"/>
          <w:lang w:eastAsia="fr-FR"/>
        </w:rPr>
        <w:t>6</w:t>
      </w:r>
      <w:r w:rsidR="00CF617D" w:rsidRPr="009D41FA">
        <w:rPr>
          <w:rFonts w:ascii="Cambria" w:hAnsi="Cambria"/>
          <w:sz w:val="24"/>
          <w:szCs w:val="24"/>
          <w:lang w:eastAsia="fr-FR"/>
        </w:rPr>
        <w:t xml:space="preserve"> </w:t>
      </w:r>
      <w:r w:rsidR="0048390B">
        <w:rPr>
          <w:rFonts w:ascii="Cambria" w:hAnsi="Cambria"/>
          <w:sz w:val="24"/>
          <w:szCs w:val="24"/>
          <w:lang w:eastAsia="fr-FR"/>
        </w:rPr>
        <w:t>(</w:t>
      </w:r>
      <w:r w:rsidR="00AB39BB">
        <w:rPr>
          <w:rFonts w:ascii="Cambria" w:hAnsi="Cambria"/>
          <w:sz w:val="24"/>
          <w:szCs w:val="24"/>
          <w:lang w:eastAsia="fr-FR"/>
        </w:rPr>
        <w:t>0,39</w:t>
      </w:r>
      <w:r w:rsidR="0048390B">
        <w:rPr>
          <w:rFonts w:ascii="Cambria" w:hAnsi="Cambria"/>
          <w:sz w:val="24"/>
          <w:szCs w:val="24"/>
          <w:lang w:eastAsia="fr-FR"/>
        </w:rPr>
        <w:t xml:space="preserve">%) </w:t>
      </w:r>
      <w:r w:rsidR="00CF617D" w:rsidRPr="009D41FA">
        <w:rPr>
          <w:rFonts w:ascii="Cambria" w:hAnsi="Cambria"/>
          <w:sz w:val="24"/>
          <w:szCs w:val="24"/>
          <w:lang w:eastAsia="fr-FR"/>
        </w:rPr>
        <w:t xml:space="preserve">comme faisant partie du genre </w:t>
      </w:r>
      <w:proofErr w:type="spellStart"/>
      <w:r w:rsidR="00CF617D" w:rsidRPr="009D41FA">
        <w:rPr>
          <w:rFonts w:ascii="Cambria" w:hAnsi="Cambria"/>
          <w:i/>
          <w:sz w:val="24"/>
          <w:szCs w:val="24"/>
          <w:lang w:eastAsia="fr-FR"/>
        </w:rPr>
        <w:t>Epidermophyton</w:t>
      </w:r>
      <w:proofErr w:type="spellEnd"/>
      <w:r w:rsidR="00CF617D" w:rsidRPr="009D41FA">
        <w:rPr>
          <w:rFonts w:ascii="Cambria" w:hAnsi="Cambria"/>
          <w:i/>
          <w:sz w:val="24"/>
          <w:szCs w:val="24"/>
          <w:lang w:eastAsia="fr-FR"/>
        </w:rPr>
        <w:t>.</w:t>
      </w:r>
      <w:r w:rsidR="003C0CAF">
        <w:rPr>
          <w:rFonts w:ascii="Cambria" w:hAnsi="Cambria"/>
          <w:i/>
          <w:sz w:val="24"/>
          <w:szCs w:val="24"/>
          <w:lang w:eastAsia="fr-FR"/>
        </w:rPr>
        <w:t xml:space="preserve"> </w:t>
      </w:r>
      <w:r w:rsidR="00A303F9" w:rsidRPr="00A303F9">
        <w:rPr>
          <w:rFonts w:ascii="Cambria" w:hAnsi="Cambria"/>
          <w:sz w:val="24"/>
          <w:szCs w:val="24"/>
          <w:lang w:eastAsia="fr-FR"/>
        </w:rPr>
        <w:t>Un total de</w:t>
      </w:r>
      <w:r w:rsidR="003C0CAF">
        <w:rPr>
          <w:rFonts w:ascii="Cambria" w:hAnsi="Cambria"/>
          <w:i/>
          <w:sz w:val="24"/>
          <w:szCs w:val="24"/>
          <w:lang w:eastAsia="fr-FR"/>
        </w:rPr>
        <w:t xml:space="preserve"> </w:t>
      </w:r>
      <w:r w:rsidR="00865684">
        <w:rPr>
          <w:rFonts w:ascii="Cambria" w:hAnsi="Cambria"/>
          <w:sz w:val="24"/>
          <w:szCs w:val="24"/>
          <w:lang w:eastAsia="fr-FR"/>
        </w:rPr>
        <w:t>47</w:t>
      </w:r>
      <w:r w:rsidR="00D162D2">
        <w:rPr>
          <w:rFonts w:ascii="Cambria" w:hAnsi="Cambria"/>
          <w:sz w:val="24"/>
          <w:szCs w:val="24"/>
          <w:lang w:eastAsia="fr-FR"/>
        </w:rPr>
        <w:t>9</w:t>
      </w:r>
      <w:r w:rsidR="00D162D2" w:rsidRPr="00D162D2">
        <w:rPr>
          <w:rFonts w:ascii="Cambria" w:hAnsi="Cambria"/>
          <w:sz w:val="24"/>
          <w:szCs w:val="24"/>
          <w:lang w:eastAsia="fr-FR"/>
        </w:rPr>
        <w:t xml:space="preserve"> isolats de levures ont également été rép</w:t>
      </w:r>
      <w:r w:rsidR="00D162D2">
        <w:rPr>
          <w:rFonts w:ascii="Cambria" w:hAnsi="Cambria"/>
          <w:sz w:val="24"/>
          <w:szCs w:val="24"/>
          <w:lang w:eastAsia="fr-FR"/>
        </w:rPr>
        <w:t>ertori</w:t>
      </w:r>
      <w:r w:rsidR="00865684">
        <w:rPr>
          <w:rFonts w:ascii="Cambria" w:hAnsi="Cambria"/>
          <w:sz w:val="24"/>
          <w:szCs w:val="24"/>
          <w:lang w:eastAsia="fr-FR"/>
        </w:rPr>
        <w:t>és (</w:t>
      </w:r>
      <w:r w:rsidR="003C0CAF">
        <w:rPr>
          <w:rFonts w:ascii="Cambria" w:hAnsi="Cambria"/>
          <w:sz w:val="24"/>
          <w:szCs w:val="24"/>
          <w:lang w:eastAsia="fr-FR"/>
        </w:rPr>
        <w:t xml:space="preserve">soit </w:t>
      </w:r>
      <w:r w:rsidR="00865684">
        <w:rPr>
          <w:rFonts w:ascii="Cambria" w:hAnsi="Cambria"/>
          <w:sz w:val="24"/>
          <w:szCs w:val="24"/>
          <w:lang w:eastAsia="fr-FR"/>
        </w:rPr>
        <w:t>15,06</w:t>
      </w:r>
      <w:r w:rsidR="00F42631">
        <w:rPr>
          <w:rFonts w:ascii="Cambria" w:hAnsi="Cambria"/>
          <w:sz w:val="24"/>
          <w:szCs w:val="24"/>
          <w:lang w:eastAsia="fr-FR"/>
        </w:rPr>
        <w:t>% de tous les prélèvements</w:t>
      </w:r>
      <w:r w:rsidR="00865684">
        <w:rPr>
          <w:rFonts w:ascii="Cambria" w:hAnsi="Cambria"/>
          <w:sz w:val="24"/>
          <w:szCs w:val="24"/>
          <w:lang w:eastAsia="fr-FR"/>
        </w:rPr>
        <w:t>) dont 267</w:t>
      </w:r>
      <w:r w:rsidR="00EE3F13">
        <w:rPr>
          <w:rFonts w:ascii="Cambria" w:hAnsi="Cambria"/>
          <w:sz w:val="24"/>
          <w:szCs w:val="24"/>
          <w:lang w:eastAsia="fr-FR"/>
        </w:rPr>
        <w:t xml:space="preserve"> </w:t>
      </w:r>
      <w:r w:rsidR="00A303F9" w:rsidRPr="00A303F9">
        <w:rPr>
          <w:rFonts w:ascii="Cambria" w:hAnsi="Cambria"/>
          <w:i/>
          <w:sz w:val="24"/>
          <w:szCs w:val="24"/>
          <w:lang w:eastAsia="fr-FR"/>
        </w:rPr>
        <w:t>Candida sp.</w:t>
      </w:r>
      <w:r w:rsidR="00CA2519">
        <w:rPr>
          <w:rFonts w:ascii="Cambria" w:hAnsi="Cambria"/>
          <w:sz w:val="24"/>
          <w:szCs w:val="24"/>
          <w:lang w:eastAsia="fr-FR"/>
        </w:rPr>
        <w:t xml:space="preserve"> </w:t>
      </w:r>
      <w:r w:rsidR="00EE3F13">
        <w:rPr>
          <w:rFonts w:ascii="Cambria" w:hAnsi="Cambria"/>
          <w:sz w:val="24"/>
          <w:szCs w:val="24"/>
          <w:lang w:eastAsia="fr-FR"/>
        </w:rPr>
        <w:t>(8,4</w:t>
      </w:r>
      <w:r w:rsidR="00F5253A">
        <w:rPr>
          <w:rFonts w:ascii="Cambria" w:hAnsi="Cambria"/>
          <w:sz w:val="24"/>
          <w:szCs w:val="24"/>
          <w:lang w:eastAsia="fr-FR"/>
        </w:rPr>
        <w:t>%</w:t>
      </w:r>
      <w:r w:rsidR="00F42631">
        <w:rPr>
          <w:rFonts w:ascii="Cambria" w:hAnsi="Cambria"/>
          <w:sz w:val="24"/>
          <w:szCs w:val="24"/>
          <w:lang w:eastAsia="fr-FR"/>
        </w:rPr>
        <w:t>)</w:t>
      </w:r>
      <w:r w:rsidR="008116ED">
        <w:rPr>
          <w:rFonts w:ascii="Cambria" w:hAnsi="Cambria"/>
          <w:sz w:val="24"/>
          <w:szCs w:val="24"/>
          <w:lang w:eastAsia="fr-FR"/>
        </w:rPr>
        <w:t>. Le reste des isolats</w:t>
      </w:r>
      <w:r w:rsidR="00CA2519">
        <w:rPr>
          <w:rFonts w:ascii="Cambria" w:hAnsi="Cambria"/>
          <w:sz w:val="24"/>
          <w:szCs w:val="24"/>
          <w:lang w:eastAsia="fr-FR"/>
        </w:rPr>
        <w:t xml:space="preserve"> </w:t>
      </w:r>
      <w:r w:rsidR="002C57A4">
        <w:rPr>
          <w:rFonts w:ascii="Cambria" w:hAnsi="Cambria"/>
          <w:sz w:val="24"/>
          <w:szCs w:val="24"/>
          <w:lang w:eastAsia="fr-FR"/>
        </w:rPr>
        <w:t>(</w:t>
      </w:r>
      <w:r w:rsidR="00566D4B">
        <w:rPr>
          <w:rFonts w:ascii="Cambria" w:hAnsi="Cambria"/>
          <w:sz w:val="24"/>
          <w:szCs w:val="24"/>
          <w:lang w:eastAsia="fr-FR"/>
        </w:rPr>
        <w:t>1177</w:t>
      </w:r>
      <w:r w:rsidR="003C0CAF">
        <w:rPr>
          <w:rFonts w:ascii="Cambria" w:hAnsi="Cambria"/>
          <w:sz w:val="24"/>
          <w:szCs w:val="24"/>
          <w:lang w:eastAsia="fr-FR"/>
        </w:rPr>
        <w:t xml:space="preserve"> souches</w:t>
      </w:r>
      <w:r w:rsidR="00566D4B">
        <w:rPr>
          <w:rFonts w:ascii="Cambria" w:hAnsi="Cambria"/>
          <w:sz w:val="24"/>
          <w:szCs w:val="24"/>
          <w:lang w:eastAsia="fr-FR"/>
        </w:rPr>
        <w:t xml:space="preserve"> 37,03</w:t>
      </w:r>
      <w:r w:rsidR="00F42631">
        <w:rPr>
          <w:rFonts w:ascii="Cambria" w:hAnsi="Cambria"/>
          <w:sz w:val="24"/>
          <w:szCs w:val="24"/>
          <w:lang w:eastAsia="fr-FR"/>
        </w:rPr>
        <w:t>% de tous les prélèvements</w:t>
      </w:r>
      <w:r w:rsidR="00D162D2">
        <w:rPr>
          <w:rFonts w:ascii="Cambria" w:hAnsi="Cambria"/>
          <w:sz w:val="24"/>
          <w:szCs w:val="24"/>
          <w:lang w:eastAsia="fr-FR"/>
        </w:rPr>
        <w:t>)</w:t>
      </w:r>
      <w:r w:rsidR="00CF617D" w:rsidRPr="009D41FA">
        <w:rPr>
          <w:rFonts w:ascii="Cambria" w:hAnsi="Cambria"/>
          <w:sz w:val="24"/>
          <w:szCs w:val="24"/>
          <w:lang w:eastAsia="fr-FR"/>
        </w:rPr>
        <w:t xml:space="preserve"> </w:t>
      </w:r>
      <w:r w:rsidR="00F42631">
        <w:rPr>
          <w:rFonts w:ascii="Cambria" w:hAnsi="Cambria"/>
          <w:sz w:val="24"/>
          <w:szCs w:val="24"/>
          <w:lang w:eastAsia="fr-FR"/>
        </w:rPr>
        <w:t xml:space="preserve">correspond </w:t>
      </w:r>
      <w:r w:rsidR="003C0CAF">
        <w:rPr>
          <w:rFonts w:ascii="Cambria" w:hAnsi="Cambria"/>
          <w:sz w:val="24"/>
          <w:szCs w:val="24"/>
          <w:lang w:eastAsia="fr-FR"/>
        </w:rPr>
        <w:t xml:space="preserve">à </w:t>
      </w:r>
      <w:r w:rsidR="00CA2519">
        <w:rPr>
          <w:rFonts w:ascii="Cambria" w:hAnsi="Cambria"/>
          <w:sz w:val="24"/>
          <w:szCs w:val="24"/>
          <w:lang w:eastAsia="fr-FR"/>
        </w:rPr>
        <w:t>d’autres types de champignons filamenteux</w:t>
      </w:r>
      <w:r w:rsidR="00F42631">
        <w:rPr>
          <w:rFonts w:ascii="Cambria" w:hAnsi="Cambria"/>
          <w:sz w:val="24"/>
          <w:szCs w:val="24"/>
          <w:lang w:eastAsia="fr-FR"/>
        </w:rPr>
        <w:t xml:space="preserve">. </w:t>
      </w:r>
    </w:p>
    <w:p w:rsidR="00CA2519" w:rsidRDefault="00CF617D" w:rsidP="00075FC8">
      <w:pPr>
        <w:spacing w:line="360" w:lineRule="auto"/>
        <w:ind w:left="567"/>
        <w:jc w:val="both"/>
        <w:rPr>
          <w:rFonts w:ascii="Cambria" w:hAnsi="Cambria"/>
          <w:sz w:val="24"/>
          <w:szCs w:val="24"/>
          <w:lang w:eastAsia="fr-FR"/>
        </w:rPr>
      </w:pPr>
      <w:r w:rsidRPr="009D41FA">
        <w:rPr>
          <w:rFonts w:ascii="Cambria" w:hAnsi="Cambria"/>
          <w:sz w:val="24"/>
          <w:szCs w:val="24"/>
          <w:lang w:eastAsia="fr-FR"/>
        </w:rPr>
        <w:t xml:space="preserve">Plus précisément, parmi les </w:t>
      </w:r>
      <w:proofErr w:type="spellStart"/>
      <w:r w:rsidR="00A303F9" w:rsidRPr="00A303F9">
        <w:rPr>
          <w:rFonts w:ascii="Cambria" w:hAnsi="Cambria"/>
          <w:b/>
          <w:sz w:val="24"/>
          <w:szCs w:val="24"/>
          <w:lang w:eastAsia="fr-FR"/>
        </w:rPr>
        <w:t>dermatophytes</w:t>
      </w:r>
      <w:proofErr w:type="spellEnd"/>
      <w:r w:rsidRPr="009D41FA">
        <w:rPr>
          <w:rFonts w:ascii="Cambria" w:hAnsi="Cambria"/>
          <w:sz w:val="24"/>
          <w:szCs w:val="24"/>
          <w:lang w:eastAsia="fr-FR"/>
        </w:rPr>
        <w:t xml:space="preserve"> l’isolat le plus fréquemment retrouvé (tous prélèvements confondus) est le </w:t>
      </w:r>
      <w:r w:rsidRPr="009D41FA">
        <w:rPr>
          <w:rFonts w:ascii="Cambria" w:hAnsi="Cambria"/>
          <w:i/>
          <w:sz w:val="24"/>
          <w:szCs w:val="24"/>
          <w:lang w:eastAsia="fr-FR"/>
        </w:rPr>
        <w:t xml:space="preserve">T. </w:t>
      </w:r>
      <w:proofErr w:type="spellStart"/>
      <w:r w:rsidRPr="009D41FA">
        <w:rPr>
          <w:rFonts w:ascii="Cambria" w:hAnsi="Cambria"/>
          <w:i/>
          <w:sz w:val="24"/>
          <w:szCs w:val="24"/>
          <w:lang w:eastAsia="fr-FR"/>
        </w:rPr>
        <w:t>rubrum</w:t>
      </w:r>
      <w:proofErr w:type="spellEnd"/>
      <w:r w:rsidR="00CD71AA" w:rsidRPr="009D41FA">
        <w:rPr>
          <w:rFonts w:ascii="Cambria" w:hAnsi="Cambria"/>
          <w:sz w:val="24"/>
          <w:szCs w:val="24"/>
          <w:lang w:eastAsia="fr-FR"/>
        </w:rPr>
        <w:t xml:space="preserve"> (812 isolats, 53,2</w:t>
      </w:r>
      <w:r w:rsidRPr="009D41FA">
        <w:rPr>
          <w:rFonts w:ascii="Cambria" w:hAnsi="Cambria"/>
          <w:sz w:val="24"/>
          <w:szCs w:val="24"/>
          <w:lang w:eastAsia="fr-FR"/>
        </w:rPr>
        <w:t>%</w:t>
      </w:r>
      <w:r w:rsidR="0004225F" w:rsidRPr="009D41FA">
        <w:rPr>
          <w:rFonts w:ascii="Cambria" w:hAnsi="Cambria"/>
          <w:sz w:val="24"/>
          <w:szCs w:val="24"/>
          <w:lang w:eastAsia="fr-FR"/>
        </w:rPr>
        <w:t xml:space="preserve"> des </w:t>
      </w:r>
      <w:proofErr w:type="spellStart"/>
      <w:r w:rsidR="0004225F" w:rsidRPr="009D41FA">
        <w:rPr>
          <w:rFonts w:ascii="Cambria" w:hAnsi="Cambria"/>
          <w:sz w:val="24"/>
          <w:szCs w:val="24"/>
          <w:lang w:eastAsia="fr-FR"/>
        </w:rPr>
        <w:t>dermatophytes</w:t>
      </w:r>
      <w:proofErr w:type="spellEnd"/>
      <w:r w:rsidRPr="009D41FA">
        <w:rPr>
          <w:rFonts w:ascii="Cambria" w:hAnsi="Cambria"/>
          <w:sz w:val="24"/>
          <w:szCs w:val="24"/>
          <w:lang w:eastAsia="fr-FR"/>
        </w:rPr>
        <w:t>)</w:t>
      </w:r>
      <w:r w:rsidR="001946DF" w:rsidRPr="009D41FA">
        <w:rPr>
          <w:rFonts w:ascii="Cambria" w:hAnsi="Cambria"/>
          <w:sz w:val="24"/>
          <w:szCs w:val="24"/>
          <w:lang w:eastAsia="fr-FR"/>
        </w:rPr>
        <w:t>,</w:t>
      </w:r>
      <w:r w:rsidRPr="009D41FA">
        <w:rPr>
          <w:rFonts w:ascii="Cambria" w:hAnsi="Cambria"/>
          <w:sz w:val="24"/>
          <w:szCs w:val="24"/>
          <w:lang w:eastAsia="fr-FR"/>
        </w:rPr>
        <w:t xml:space="preserve"> suivi du </w:t>
      </w:r>
      <w:r w:rsidR="00CA2519" w:rsidRPr="009D41FA">
        <w:rPr>
          <w:rFonts w:ascii="Cambria" w:hAnsi="Cambria"/>
          <w:i/>
          <w:sz w:val="24"/>
          <w:szCs w:val="24"/>
          <w:lang w:eastAsia="fr-FR"/>
        </w:rPr>
        <w:t>complexe</w:t>
      </w:r>
      <w:r w:rsidR="00CA2519" w:rsidRPr="009D41FA">
        <w:rPr>
          <w:rFonts w:ascii="Cambria" w:hAnsi="Cambria"/>
          <w:sz w:val="24"/>
          <w:szCs w:val="24"/>
          <w:lang w:eastAsia="fr-FR"/>
        </w:rPr>
        <w:t xml:space="preserve"> </w:t>
      </w:r>
      <w:r w:rsidRPr="009D41FA">
        <w:rPr>
          <w:rFonts w:ascii="Cambria" w:hAnsi="Cambria"/>
          <w:i/>
          <w:sz w:val="24"/>
          <w:szCs w:val="24"/>
          <w:lang w:eastAsia="fr-FR"/>
        </w:rPr>
        <w:t xml:space="preserve">T. </w:t>
      </w:r>
      <w:proofErr w:type="spellStart"/>
      <w:r w:rsidRPr="009D41FA">
        <w:rPr>
          <w:rFonts w:ascii="Cambria" w:hAnsi="Cambria"/>
          <w:i/>
          <w:sz w:val="24"/>
          <w:szCs w:val="24"/>
          <w:lang w:eastAsia="fr-FR"/>
        </w:rPr>
        <w:t>mentagrophytes</w:t>
      </w:r>
      <w:proofErr w:type="spellEnd"/>
      <w:r w:rsidRPr="009D41FA">
        <w:rPr>
          <w:rFonts w:ascii="Cambria" w:hAnsi="Cambria"/>
          <w:i/>
          <w:sz w:val="24"/>
          <w:szCs w:val="24"/>
          <w:lang w:eastAsia="fr-FR"/>
        </w:rPr>
        <w:t xml:space="preserve"> </w:t>
      </w:r>
      <w:r w:rsidR="00CD71AA" w:rsidRPr="009D41FA">
        <w:rPr>
          <w:rFonts w:ascii="Cambria" w:hAnsi="Cambria"/>
          <w:sz w:val="24"/>
          <w:szCs w:val="24"/>
          <w:lang w:eastAsia="fr-FR"/>
        </w:rPr>
        <w:t>(300 isolats, 19,64</w:t>
      </w:r>
      <w:r w:rsidRPr="009D41FA">
        <w:rPr>
          <w:rFonts w:ascii="Cambria" w:hAnsi="Cambria"/>
          <w:sz w:val="24"/>
          <w:szCs w:val="24"/>
          <w:lang w:eastAsia="fr-FR"/>
        </w:rPr>
        <w:t xml:space="preserve"> %), </w:t>
      </w:r>
      <w:r w:rsidRPr="009D41FA">
        <w:rPr>
          <w:rFonts w:ascii="Cambria" w:hAnsi="Cambria"/>
          <w:i/>
          <w:sz w:val="24"/>
          <w:szCs w:val="24"/>
          <w:lang w:eastAsia="fr-FR"/>
        </w:rPr>
        <w:t xml:space="preserve">M. </w:t>
      </w:r>
      <w:proofErr w:type="spellStart"/>
      <w:r w:rsidRPr="009D41FA">
        <w:rPr>
          <w:rFonts w:ascii="Cambria" w:hAnsi="Cambria"/>
          <w:i/>
          <w:sz w:val="24"/>
          <w:szCs w:val="24"/>
          <w:lang w:eastAsia="fr-FR"/>
        </w:rPr>
        <w:t>audouinii</w:t>
      </w:r>
      <w:proofErr w:type="spellEnd"/>
      <w:r w:rsidR="00AB39BB">
        <w:rPr>
          <w:rFonts w:ascii="Cambria" w:hAnsi="Cambria"/>
          <w:sz w:val="24"/>
          <w:szCs w:val="24"/>
          <w:lang w:eastAsia="fr-FR"/>
        </w:rPr>
        <w:t xml:space="preserve"> (183</w:t>
      </w:r>
      <w:r w:rsidR="00CD71AA" w:rsidRPr="009D41FA">
        <w:rPr>
          <w:rFonts w:ascii="Cambria" w:hAnsi="Cambria"/>
          <w:sz w:val="24"/>
          <w:szCs w:val="24"/>
          <w:lang w:eastAsia="fr-FR"/>
        </w:rPr>
        <w:t xml:space="preserve"> iso</w:t>
      </w:r>
      <w:r w:rsidR="00AB39BB">
        <w:rPr>
          <w:rFonts w:ascii="Cambria" w:hAnsi="Cambria"/>
          <w:sz w:val="24"/>
          <w:szCs w:val="24"/>
          <w:lang w:eastAsia="fr-FR"/>
        </w:rPr>
        <w:t>lats, 11,97</w:t>
      </w:r>
      <w:r w:rsidRPr="009D41FA">
        <w:rPr>
          <w:rFonts w:ascii="Cambria" w:hAnsi="Cambria"/>
          <w:sz w:val="24"/>
          <w:szCs w:val="24"/>
          <w:lang w:eastAsia="fr-FR"/>
        </w:rPr>
        <w:t xml:space="preserve">%), </w:t>
      </w:r>
      <w:r w:rsidRPr="009D41FA">
        <w:rPr>
          <w:rFonts w:ascii="Cambria" w:hAnsi="Cambria"/>
          <w:i/>
          <w:sz w:val="24"/>
          <w:szCs w:val="24"/>
          <w:lang w:eastAsia="fr-FR"/>
        </w:rPr>
        <w:t xml:space="preserve">T. </w:t>
      </w:r>
      <w:proofErr w:type="spellStart"/>
      <w:r w:rsidRPr="009D41FA">
        <w:rPr>
          <w:rFonts w:ascii="Cambria" w:hAnsi="Cambria"/>
          <w:i/>
          <w:sz w:val="24"/>
          <w:szCs w:val="24"/>
          <w:lang w:eastAsia="fr-FR"/>
        </w:rPr>
        <w:t>violaceum</w:t>
      </w:r>
      <w:proofErr w:type="spellEnd"/>
      <w:r w:rsidR="00CD71AA" w:rsidRPr="009D41FA">
        <w:rPr>
          <w:rFonts w:ascii="Cambria" w:hAnsi="Cambria"/>
          <w:sz w:val="24"/>
          <w:szCs w:val="24"/>
          <w:lang w:eastAsia="fr-FR"/>
        </w:rPr>
        <w:t xml:space="preserve"> (66 isolats, 4,32</w:t>
      </w:r>
      <w:r w:rsidRPr="009D41FA">
        <w:rPr>
          <w:rFonts w:ascii="Cambria" w:hAnsi="Cambria"/>
          <w:sz w:val="24"/>
          <w:szCs w:val="24"/>
          <w:lang w:eastAsia="fr-FR"/>
        </w:rPr>
        <w:t xml:space="preserve">%), </w:t>
      </w:r>
      <w:r w:rsidR="00CD71AA" w:rsidRPr="00865684">
        <w:rPr>
          <w:rFonts w:ascii="Cambria" w:hAnsi="Cambria"/>
          <w:i/>
          <w:sz w:val="24"/>
          <w:szCs w:val="24"/>
          <w:lang w:eastAsia="fr-FR"/>
        </w:rPr>
        <w:t>M</w:t>
      </w:r>
      <w:r w:rsidR="00865684">
        <w:rPr>
          <w:rFonts w:ascii="Cambria" w:hAnsi="Cambria"/>
          <w:i/>
          <w:sz w:val="24"/>
          <w:szCs w:val="24"/>
          <w:lang w:eastAsia="fr-FR"/>
        </w:rPr>
        <w:t>.</w:t>
      </w:r>
      <w:r w:rsidR="00CD71AA" w:rsidRPr="00865684">
        <w:rPr>
          <w:rFonts w:ascii="Cambria" w:hAnsi="Cambria"/>
          <w:i/>
          <w:sz w:val="24"/>
          <w:szCs w:val="24"/>
          <w:lang w:eastAsia="fr-FR"/>
        </w:rPr>
        <w:t xml:space="preserve"> </w:t>
      </w:r>
      <w:proofErr w:type="spellStart"/>
      <w:r w:rsidR="00CD71AA" w:rsidRPr="00865684">
        <w:rPr>
          <w:rFonts w:ascii="Cambria" w:hAnsi="Cambria"/>
          <w:i/>
          <w:sz w:val="24"/>
          <w:szCs w:val="24"/>
          <w:lang w:eastAsia="fr-FR"/>
        </w:rPr>
        <w:t>canis</w:t>
      </w:r>
      <w:proofErr w:type="spellEnd"/>
      <w:r w:rsidR="00CD71AA" w:rsidRPr="009D41FA">
        <w:rPr>
          <w:rFonts w:ascii="Cambria" w:hAnsi="Cambria"/>
          <w:sz w:val="24"/>
          <w:szCs w:val="24"/>
          <w:lang w:eastAsia="fr-FR"/>
        </w:rPr>
        <w:t xml:space="preserve"> (47 isolats, 3,07%),</w:t>
      </w:r>
      <w:r w:rsidR="00632E0C" w:rsidRPr="009D41FA">
        <w:rPr>
          <w:rFonts w:ascii="Cambria" w:hAnsi="Cambria"/>
          <w:sz w:val="24"/>
          <w:szCs w:val="24"/>
          <w:lang w:eastAsia="fr-FR"/>
        </w:rPr>
        <w:t xml:space="preserve"> </w:t>
      </w:r>
      <w:r w:rsidR="00A0460C" w:rsidRPr="009D41FA">
        <w:rPr>
          <w:rFonts w:ascii="Cambria" w:hAnsi="Cambria"/>
          <w:i/>
          <w:sz w:val="24"/>
          <w:szCs w:val="24"/>
          <w:lang w:eastAsia="fr-FR"/>
        </w:rPr>
        <w:t xml:space="preserve">T. </w:t>
      </w:r>
      <w:proofErr w:type="spellStart"/>
      <w:r w:rsidR="00A0460C" w:rsidRPr="009D41FA">
        <w:rPr>
          <w:rFonts w:ascii="Cambria" w:hAnsi="Cambria"/>
          <w:i/>
          <w:sz w:val="24"/>
          <w:szCs w:val="24"/>
          <w:lang w:eastAsia="fr-FR"/>
        </w:rPr>
        <w:t>soudanense</w:t>
      </w:r>
      <w:proofErr w:type="spellEnd"/>
      <w:r w:rsidR="00A0460C" w:rsidRPr="009D41FA">
        <w:rPr>
          <w:rFonts w:ascii="Cambria" w:hAnsi="Cambria"/>
          <w:sz w:val="24"/>
          <w:szCs w:val="24"/>
          <w:lang w:eastAsia="fr-FR"/>
        </w:rPr>
        <w:t xml:space="preserve"> (41 isolats, 2,68%)</w:t>
      </w:r>
      <w:r w:rsidR="00865684">
        <w:rPr>
          <w:rFonts w:ascii="Cambria" w:hAnsi="Cambria"/>
          <w:sz w:val="24"/>
          <w:szCs w:val="24"/>
          <w:lang w:eastAsia="fr-FR"/>
        </w:rPr>
        <w:t>,</w:t>
      </w:r>
      <w:r w:rsidR="00CD71AA" w:rsidRPr="009D41FA">
        <w:rPr>
          <w:rFonts w:ascii="Cambria" w:hAnsi="Cambria"/>
          <w:sz w:val="24"/>
          <w:szCs w:val="24"/>
          <w:lang w:eastAsia="fr-FR"/>
        </w:rPr>
        <w:t xml:space="preserve"> </w:t>
      </w:r>
      <w:r w:rsidRPr="009D41FA">
        <w:rPr>
          <w:rFonts w:ascii="Cambria" w:hAnsi="Cambria"/>
          <w:i/>
          <w:sz w:val="24"/>
          <w:szCs w:val="24"/>
          <w:lang w:eastAsia="fr-FR"/>
        </w:rPr>
        <w:t xml:space="preserve">T. </w:t>
      </w:r>
      <w:proofErr w:type="spellStart"/>
      <w:r w:rsidRPr="009D41FA">
        <w:rPr>
          <w:rFonts w:ascii="Cambria" w:hAnsi="Cambria"/>
          <w:i/>
          <w:sz w:val="24"/>
          <w:szCs w:val="24"/>
          <w:lang w:eastAsia="fr-FR"/>
        </w:rPr>
        <w:t>tonsurans</w:t>
      </w:r>
      <w:proofErr w:type="spellEnd"/>
      <w:r w:rsidR="00A0460C" w:rsidRPr="009D41FA">
        <w:rPr>
          <w:rFonts w:ascii="Cambria" w:hAnsi="Cambria"/>
          <w:sz w:val="24"/>
          <w:szCs w:val="24"/>
          <w:lang w:eastAsia="fr-FR"/>
        </w:rPr>
        <w:t xml:space="preserve"> (40 isolats, 2,61</w:t>
      </w:r>
      <w:r w:rsidRPr="009D41FA">
        <w:rPr>
          <w:rFonts w:ascii="Cambria" w:hAnsi="Cambria"/>
          <w:sz w:val="24"/>
          <w:szCs w:val="24"/>
          <w:lang w:eastAsia="fr-FR"/>
        </w:rPr>
        <w:t>%),</w:t>
      </w:r>
      <w:r w:rsidR="00632E0C" w:rsidRPr="009D41FA">
        <w:rPr>
          <w:rFonts w:ascii="Cambria" w:hAnsi="Cambria"/>
          <w:sz w:val="24"/>
          <w:szCs w:val="24"/>
          <w:lang w:eastAsia="fr-FR"/>
        </w:rPr>
        <w:t xml:space="preserve"> </w:t>
      </w:r>
      <w:r w:rsidR="0093285C" w:rsidRPr="009D41FA">
        <w:rPr>
          <w:rFonts w:ascii="Cambria" w:hAnsi="Cambria"/>
          <w:i/>
          <w:sz w:val="24"/>
          <w:szCs w:val="24"/>
          <w:lang w:eastAsia="fr-FR"/>
        </w:rPr>
        <w:t>M</w:t>
      </w:r>
      <w:r w:rsidR="00865684">
        <w:rPr>
          <w:rFonts w:ascii="Cambria" w:hAnsi="Cambria"/>
          <w:i/>
          <w:sz w:val="24"/>
          <w:szCs w:val="24"/>
          <w:lang w:eastAsia="fr-FR"/>
        </w:rPr>
        <w:t>.</w:t>
      </w:r>
      <w:r w:rsidR="0093285C" w:rsidRPr="009D41FA">
        <w:rPr>
          <w:rFonts w:ascii="Cambria" w:hAnsi="Cambria"/>
          <w:i/>
          <w:sz w:val="24"/>
          <w:szCs w:val="24"/>
          <w:lang w:eastAsia="fr-FR"/>
        </w:rPr>
        <w:t xml:space="preserve"> </w:t>
      </w:r>
      <w:proofErr w:type="spellStart"/>
      <w:r w:rsidR="0093285C" w:rsidRPr="009D41FA">
        <w:rPr>
          <w:rFonts w:ascii="Cambria" w:hAnsi="Cambria"/>
          <w:i/>
          <w:sz w:val="24"/>
          <w:szCs w:val="24"/>
          <w:lang w:eastAsia="fr-FR"/>
        </w:rPr>
        <w:t>praecox</w:t>
      </w:r>
      <w:proofErr w:type="spellEnd"/>
      <w:r w:rsidR="0093285C" w:rsidRPr="009D41FA">
        <w:rPr>
          <w:rFonts w:ascii="Cambria" w:hAnsi="Cambria"/>
          <w:sz w:val="24"/>
          <w:szCs w:val="24"/>
          <w:lang w:eastAsia="fr-FR"/>
        </w:rPr>
        <w:t xml:space="preserve"> (20 isolats, 1,31%), </w:t>
      </w:r>
      <w:r w:rsidRPr="009D41FA">
        <w:rPr>
          <w:rFonts w:ascii="Cambria" w:hAnsi="Cambria"/>
          <w:i/>
          <w:sz w:val="24"/>
          <w:szCs w:val="24"/>
          <w:lang w:eastAsia="fr-FR"/>
        </w:rPr>
        <w:t>E. floc</w:t>
      </w:r>
      <w:r w:rsidR="00CA2519">
        <w:rPr>
          <w:rFonts w:ascii="Cambria" w:hAnsi="Cambria"/>
          <w:i/>
          <w:sz w:val="24"/>
          <w:szCs w:val="24"/>
          <w:lang w:eastAsia="fr-FR"/>
        </w:rPr>
        <w:t>c</w:t>
      </w:r>
      <w:r w:rsidRPr="009D41FA">
        <w:rPr>
          <w:rFonts w:ascii="Cambria" w:hAnsi="Cambria"/>
          <w:i/>
          <w:sz w:val="24"/>
          <w:szCs w:val="24"/>
          <w:lang w:eastAsia="fr-FR"/>
        </w:rPr>
        <w:t>osum</w:t>
      </w:r>
      <w:r w:rsidR="00632E0C" w:rsidRPr="009D41FA">
        <w:rPr>
          <w:rFonts w:ascii="Cambria" w:hAnsi="Cambria"/>
          <w:sz w:val="24"/>
          <w:szCs w:val="24"/>
          <w:lang w:eastAsia="fr-FR"/>
        </w:rPr>
        <w:t xml:space="preserve"> (6 isolats, 0,3</w:t>
      </w:r>
      <w:r w:rsidR="0093285C" w:rsidRPr="009D41FA">
        <w:rPr>
          <w:rFonts w:ascii="Cambria" w:hAnsi="Cambria"/>
          <w:sz w:val="24"/>
          <w:szCs w:val="24"/>
          <w:lang w:eastAsia="fr-FR"/>
        </w:rPr>
        <w:t>9</w:t>
      </w:r>
      <w:r w:rsidRPr="009D41FA">
        <w:rPr>
          <w:rFonts w:ascii="Cambria" w:hAnsi="Cambria"/>
          <w:sz w:val="24"/>
          <w:szCs w:val="24"/>
          <w:lang w:eastAsia="fr-FR"/>
        </w:rPr>
        <w:t xml:space="preserve">%), </w:t>
      </w:r>
      <w:r w:rsidR="0093285C" w:rsidRPr="009D41FA">
        <w:rPr>
          <w:rFonts w:ascii="Cambria" w:hAnsi="Cambria"/>
          <w:i/>
          <w:sz w:val="24"/>
          <w:szCs w:val="24"/>
          <w:lang w:eastAsia="fr-FR"/>
        </w:rPr>
        <w:t xml:space="preserve">T. </w:t>
      </w:r>
      <w:proofErr w:type="spellStart"/>
      <w:r w:rsidR="0093285C" w:rsidRPr="009D41FA">
        <w:rPr>
          <w:rFonts w:ascii="Cambria" w:hAnsi="Cambria"/>
          <w:i/>
          <w:sz w:val="24"/>
          <w:szCs w:val="24"/>
          <w:lang w:eastAsia="fr-FR"/>
        </w:rPr>
        <w:t>scho</w:t>
      </w:r>
      <w:r w:rsidR="006A7B4C">
        <w:rPr>
          <w:rFonts w:ascii="Cambria" w:hAnsi="Cambria"/>
          <w:i/>
          <w:sz w:val="24"/>
          <w:szCs w:val="24"/>
          <w:lang w:eastAsia="fr-FR"/>
        </w:rPr>
        <w:t>e</w:t>
      </w:r>
      <w:r w:rsidR="0093285C" w:rsidRPr="009D41FA">
        <w:rPr>
          <w:rFonts w:ascii="Cambria" w:hAnsi="Cambria"/>
          <w:i/>
          <w:sz w:val="24"/>
          <w:szCs w:val="24"/>
          <w:lang w:eastAsia="fr-FR"/>
        </w:rPr>
        <w:t>nleinii</w:t>
      </w:r>
      <w:proofErr w:type="spellEnd"/>
      <w:r w:rsidR="0093285C" w:rsidRPr="009D41FA">
        <w:rPr>
          <w:rFonts w:ascii="Cambria" w:hAnsi="Cambria"/>
          <w:i/>
          <w:sz w:val="24"/>
          <w:szCs w:val="24"/>
          <w:lang w:eastAsia="fr-FR"/>
        </w:rPr>
        <w:t xml:space="preserve"> </w:t>
      </w:r>
      <w:r w:rsidR="0093285C" w:rsidRPr="009D41FA">
        <w:rPr>
          <w:rFonts w:ascii="Cambria" w:hAnsi="Cambria"/>
          <w:sz w:val="24"/>
          <w:szCs w:val="24"/>
          <w:lang w:eastAsia="fr-FR"/>
        </w:rPr>
        <w:t>(5 isolats</w:t>
      </w:r>
      <w:r w:rsidR="001946DF" w:rsidRPr="009D41FA">
        <w:rPr>
          <w:rFonts w:ascii="Cambria" w:hAnsi="Cambria"/>
          <w:i/>
          <w:sz w:val="24"/>
          <w:szCs w:val="24"/>
          <w:lang w:eastAsia="fr-FR"/>
        </w:rPr>
        <w:t>,</w:t>
      </w:r>
      <w:r w:rsidR="008116ED">
        <w:rPr>
          <w:rFonts w:ascii="Cambria" w:hAnsi="Cambria"/>
          <w:i/>
          <w:sz w:val="24"/>
          <w:szCs w:val="24"/>
          <w:lang w:eastAsia="fr-FR"/>
        </w:rPr>
        <w:t xml:space="preserve"> </w:t>
      </w:r>
      <w:r w:rsidR="001946DF" w:rsidRPr="009D41FA">
        <w:rPr>
          <w:rFonts w:ascii="Cambria" w:hAnsi="Cambria"/>
          <w:i/>
          <w:sz w:val="24"/>
          <w:szCs w:val="24"/>
          <w:lang w:eastAsia="fr-FR"/>
        </w:rPr>
        <w:t>0,33%),</w:t>
      </w:r>
      <w:r w:rsidR="0093285C" w:rsidRPr="009D41FA">
        <w:rPr>
          <w:rFonts w:ascii="Cambria" w:hAnsi="Cambria"/>
          <w:i/>
          <w:sz w:val="24"/>
          <w:szCs w:val="24"/>
          <w:lang w:eastAsia="fr-FR"/>
        </w:rPr>
        <w:t xml:space="preserve"> </w:t>
      </w:r>
      <w:r w:rsidR="005A3B01" w:rsidRPr="000D61DD">
        <w:rPr>
          <w:rFonts w:ascii="Cambria" w:hAnsi="Cambria"/>
          <w:i/>
          <w:sz w:val="24"/>
          <w:szCs w:val="24"/>
          <w:lang w:eastAsia="fr-FR"/>
        </w:rPr>
        <w:t xml:space="preserve">M. </w:t>
      </w:r>
      <w:proofErr w:type="spellStart"/>
      <w:r w:rsidR="005A3B01" w:rsidRPr="000D61DD">
        <w:rPr>
          <w:rFonts w:ascii="Cambria" w:hAnsi="Cambria"/>
          <w:i/>
          <w:sz w:val="24"/>
          <w:szCs w:val="24"/>
          <w:lang w:eastAsia="fr-FR"/>
        </w:rPr>
        <w:t>gypseum</w:t>
      </w:r>
      <w:proofErr w:type="spellEnd"/>
      <w:r w:rsidR="005A3B01" w:rsidRPr="009D41FA">
        <w:rPr>
          <w:rFonts w:ascii="Cambria" w:hAnsi="Cambria"/>
          <w:sz w:val="24"/>
          <w:szCs w:val="24"/>
          <w:lang w:eastAsia="fr-FR"/>
        </w:rPr>
        <w:t xml:space="preserve"> (2 isolats, 0,13%),</w:t>
      </w:r>
      <w:r w:rsidRPr="009D41FA">
        <w:rPr>
          <w:rFonts w:ascii="Cambria" w:hAnsi="Cambria"/>
          <w:sz w:val="24"/>
          <w:szCs w:val="24"/>
          <w:lang w:eastAsia="fr-FR"/>
        </w:rPr>
        <w:t xml:space="preserve"> </w:t>
      </w:r>
      <w:r w:rsidRPr="009D41FA">
        <w:rPr>
          <w:rFonts w:ascii="Cambria" w:hAnsi="Cambria"/>
          <w:i/>
          <w:sz w:val="24"/>
          <w:szCs w:val="24"/>
          <w:lang w:eastAsia="fr-FR"/>
        </w:rPr>
        <w:t xml:space="preserve">M. </w:t>
      </w:r>
      <w:proofErr w:type="spellStart"/>
      <w:r w:rsidRPr="009D41FA">
        <w:rPr>
          <w:rFonts w:ascii="Cambria" w:hAnsi="Cambria"/>
          <w:i/>
          <w:sz w:val="24"/>
          <w:szCs w:val="24"/>
          <w:lang w:eastAsia="fr-FR"/>
        </w:rPr>
        <w:t>persicolor</w:t>
      </w:r>
      <w:proofErr w:type="spellEnd"/>
      <w:r w:rsidR="0093285C" w:rsidRPr="009D41FA">
        <w:rPr>
          <w:rFonts w:ascii="Cambria" w:hAnsi="Cambria"/>
          <w:sz w:val="24"/>
          <w:szCs w:val="24"/>
          <w:lang w:eastAsia="fr-FR"/>
        </w:rPr>
        <w:t xml:space="preserve"> (1 isolat, 0,06%), </w:t>
      </w:r>
      <w:r w:rsidR="0093285C" w:rsidRPr="009D41FA">
        <w:rPr>
          <w:rFonts w:ascii="Cambria" w:hAnsi="Cambria"/>
          <w:i/>
          <w:sz w:val="24"/>
          <w:szCs w:val="24"/>
          <w:lang w:eastAsia="fr-FR"/>
        </w:rPr>
        <w:t>T. terrestre</w:t>
      </w:r>
      <w:r w:rsidR="0093285C" w:rsidRPr="009D41FA">
        <w:rPr>
          <w:rFonts w:ascii="Cambria" w:hAnsi="Cambria"/>
          <w:sz w:val="24"/>
          <w:szCs w:val="24"/>
          <w:lang w:eastAsia="fr-FR"/>
        </w:rPr>
        <w:t xml:space="preserve"> (1 isolat, 0,06%), </w:t>
      </w:r>
      <w:r w:rsidR="00316C20" w:rsidRPr="009D41FA">
        <w:rPr>
          <w:rFonts w:ascii="Cambria" w:hAnsi="Cambria"/>
          <w:i/>
          <w:sz w:val="24"/>
          <w:szCs w:val="24"/>
          <w:lang w:eastAsia="fr-FR"/>
        </w:rPr>
        <w:t xml:space="preserve">T. </w:t>
      </w:r>
      <w:proofErr w:type="spellStart"/>
      <w:r w:rsidR="00316C20" w:rsidRPr="009D41FA">
        <w:rPr>
          <w:rFonts w:ascii="Cambria" w:hAnsi="Cambria"/>
          <w:i/>
          <w:sz w:val="24"/>
          <w:szCs w:val="24"/>
          <w:lang w:eastAsia="fr-FR"/>
        </w:rPr>
        <w:t>verrucosum</w:t>
      </w:r>
      <w:proofErr w:type="spellEnd"/>
      <w:r w:rsidR="00316C20" w:rsidRPr="009D41FA">
        <w:rPr>
          <w:rFonts w:ascii="Cambria" w:hAnsi="Cambria"/>
          <w:sz w:val="24"/>
          <w:szCs w:val="24"/>
          <w:lang w:eastAsia="fr-FR"/>
        </w:rPr>
        <w:t xml:space="preserve"> (1 isolat, 0,06%)</w:t>
      </w:r>
      <w:r w:rsidR="00D976DD" w:rsidRPr="009D41FA">
        <w:rPr>
          <w:rFonts w:ascii="Cambria" w:hAnsi="Cambria"/>
          <w:sz w:val="24"/>
          <w:szCs w:val="24"/>
          <w:lang w:eastAsia="fr-FR"/>
        </w:rPr>
        <w:t>. 4</w:t>
      </w:r>
      <w:r w:rsidR="0093285C" w:rsidRPr="009D41FA">
        <w:rPr>
          <w:rFonts w:ascii="Cambria" w:hAnsi="Cambria"/>
          <w:sz w:val="24"/>
          <w:szCs w:val="24"/>
          <w:lang w:eastAsia="fr-FR"/>
        </w:rPr>
        <w:t xml:space="preserve"> isolats</w:t>
      </w:r>
      <w:r w:rsidR="00D976DD" w:rsidRPr="009D41FA">
        <w:rPr>
          <w:rFonts w:ascii="Cambria" w:hAnsi="Cambria"/>
          <w:sz w:val="24"/>
          <w:szCs w:val="24"/>
          <w:lang w:eastAsia="fr-FR"/>
        </w:rPr>
        <w:t xml:space="preserve"> (0,26</w:t>
      </w:r>
      <w:r w:rsidRPr="009D41FA">
        <w:rPr>
          <w:rFonts w:ascii="Cambria" w:hAnsi="Cambria"/>
          <w:sz w:val="24"/>
          <w:szCs w:val="24"/>
          <w:lang w:eastAsia="fr-FR"/>
        </w:rPr>
        <w:t xml:space="preserve">%) ont été identifiés comme </w:t>
      </w:r>
      <w:r w:rsidRPr="009D41FA">
        <w:rPr>
          <w:rFonts w:ascii="Cambria" w:hAnsi="Cambria"/>
          <w:i/>
          <w:sz w:val="24"/>
          <w:szCs w:val="24"/>
          <w:lang w:eastAsia="fr-FR"/>
        </w:rPr>
        <w:t xml:space="preserve">Trichophyton </w:t>
      </w:r>
      <w:proofErr w:type="spellStart"/>
      <w:r w:rsidRPr="009D41FA">
        <w:rPr>
          <w:rFonts w:ascii="Cambria" w:hAnsi="Cambria"/>
          <w:i/>
          <w:sz w:val="24"/>
          <w:szCs w:val="24"/>
          <w:lang w:eastAsia="fr-FR"/>
        </w:rPr>
        <w:t>spp</w:t>
      </w:r>
      <w:proofErr w:type="spellEnd"/>
      <w:r w:rsidRPr="009D41FA">
        <w:rPr>
          <w:rFonts w:ascii="Cambria" w:hAnsi="Cambria"/>
          <w:sz w:val="24"/>
          <w:szCs w:val="24"/>
          <w:lang w:eastAsia="fr-FR"/>
        </w:rPr>
        <w:t xml:space="preserve">. sans identification précise de l’espèce. La </w:t>
      </w:r>
      <w:r w:rsidRPr="009D41FA">
        <w:rPr>
          <w:rFonts w:ascii="Cambria" w:hAnsi="Cambria"/>
          <w:b/>
          <w:sz w:val="24"/>
          <w:szCs w:val="24"/>
          <w:lang w:eastAsia="fr-FR"/>
        </w:rPr>
        <w:t xml:space="preserve">figure </w:t>
      </w:r>
      <w:r w:rsidR="00AD5741">
        <w:rPr>
          <w:rFonts w:ascii="Cambria" w:hAnsi="Cambria"/>
          <w:b/>
          <w:sz w:val="24"/>
          <w:szCs w:val="24"/>
          <w:lang w:eastAsia="fr-FR"/>
        </w:rPr>
        <w:t>2</w:t>
      </w:r>
      <w:r w:rsidRPr="009D41FA">
        <w:rPr>
          <w:rFonts w:ascii="Cambria" w:hAnsi="Cambria"/>
          <w:sz w:val="24"/>
          <w:szCs w:val="24"/>
          <w:lang w:eastAsia="fr-FR"/>
        </w:rPr>
        <w:t xml:space="preserve"> représente la répartition d</w:t>
      </w:r>
      <w:r w:rsidR="00283FC9" w:rsidRPr="009D41FA">
        <w:rPr>
          <w:rFonts w:ascii="Cambria" w:hAnsi="Cambria"/>
          <w:sz w:val="24"/>
          <w:szCs w:val="24"/>
          <w:lang w:eastAsia="fr-FR"/>
        </w:rPr>
        <w:t xml:space="preserve">es cas de </w:t>
      </w:r>
      <w:proofErr w:type="spellStart"/>
      <w:r w:rsidR="00283FC9" w:rsidRPr="009D41FA">
        <w:rPr>
          <w:rFonts w:ascii="Cambria" w:hAnsi="Cambria"/>
          <w:sz w:val="24"/>
          <w:szCs w:val="24"/>
          <w:lang w:eastAsia="fr-FR"/>
        </w:rPr>
        <w:t>dermatophyt</w:t>
      </w:r>
      <w:r w:rsidR="00D03FB6">
        <w:rPr>
          <w:rFonts w:ascii="Cambria" w:hAnsi="Cambria"/>
          <w:sz w:val="24"/>
          <w:szCs w:val="24"/>
          <w:lang w:eastAsia="fr-FR"/>
        </w:rPr>
        <w:t>es</w:t>
      </w:r>
      <w:proofErr w:type="spellEnd"/>
      <w:r w:rsidR="00283FC9" w:rsidRPr="009D41FA">
        <w:rPr>
          <w:rFonts w:ascii="Cambria" w:hAnsi="Cambria"/>
          <w:sz w:val="24"/>
          <w:szCs w:val="24"/>
          <w:lang w:eastAsia="fr-FR"/>
        </w:rPr>
        <w:t xml:space="preserve"> en 2013</w:t>
      </w:r>
      <w:r w:rsidRPr="009D41FA">
        <w:rPr>
          <w:rFonts w:ascii="Cambria" w:hAnsi="Cambria"/>
          <w:sz w:val="24"/>
          <w:szCs w:val="24"/>
          <w:lang w:eastAsia="fr-FR"/>
        </w:rPr>
        <w:t xml:space="preserve">. Parmi les autres isolats envoyés au CNR, on retrouve </w:t>
      </w:r>
      <w:r w:rsidR="00D032A3" w:rsidRPr="009D41FA">
        <w:rPr>
          <w:rFonts w:ascii="Cambria" w:hAnsi="Cambria"/>
          <w:sz w:val="24"/>
          <w:szCs w:val="24"/>
          <w:lang w:eastAsia="fr-FR"/>
        </w:rPr>
        <w:t xml:space="preserve">des levures réparties en 13 </w:t>
      </w:r>
      <w:r w:rsidR="00D03FB6">
        <w:rPr>
          <w:rFonts w:ascii="Cambria" w:hAnsi="Cambria"/>
          <w:sz w:val="24"/>
          <w:szCs w:val="24"/>
          <w:lang w:eastAsia="fr-FR"/>
        </w:rPr>
        <w:t xml:space="preserve">espèces de </w:t>
      </w:r>
      <w:r w:rsidR="00D03FB6">
        <w:rPr>
          <w:rFonts w:ascii="Cambria" w:hAnsi="Cambria"/>
          <w:i/>
          <w:sz w:val="24"/>
          <w:szCs w:val="24"/>
          <w:lang w:eastAsia="fr-FR"/>
        </w:rPr>
        <w:t>C</w:t>
      </w:r>
      <w:r w:rsidR="00D032A3" w:rsidRPr="009D41FA">
        <w:rPr>
          <w:rFonts w:ascii="Cambria" w:hAnsi="Cambria"/>
          <w:i/>
          <w:sz w:val="24"/>
          <w:szCs w:val="24"/>
          <w:lang w:eastAsia="fr-FR"/>
        </w:rPr>
        <w:t xml:space="preserve">andida </w:t>
      </w:r>
      <w:proofErr w:type="spellStart"/>
      <w:r w:rsidR="00D032A3" w:rsidRPr="009D41FA">
        <w:rPr>
          <w:rFonts w:ascii="Cambria" w:hAnsi="Cambria"/>
          <w:i/>
          <w:sz w:val="24"/>
          <w:szCs w:val="24"/>
          <w:lang w:eastAsia="fr-FR"/>
        </w:rPr>
        <w:t>sp</w:t>
      </w:r>
      <w:proofErr w:type="spellEnd"/>
      <w:r w:rsidR="00D032A3" w:rsidRPr="009D41FA">
        <w:rPr>
          <w:rFonts w:ascii="Cambria" w:hAnsi="Cambria"/>
          <w:sz w:val="24"/>
          <w:szCs w:val="24"/>
          <w:lang w:eastAsia="fr-FR"/>
        </w:rPr>
        <w:t>. (267 isolats, 55,8% des levures isolées)</w:t>
      </w:r>
      <w:r w:rsidR="007176BB" w:rsidRPr="009D41FA">
        <w:rPr>
          <w:rFonts w:ascii="Cambria" w:hAnsi="Cambria"/>
          <w:sz w:val="24"/>
          <w:szCs w:val="24"/>
          <w:lang w:eastAsia="fr-FR"/>
        </w:rPr>
        <w:t xml:space="preserve">, </w:t>
      </w:r>
      <w:proofErr w:type="spellStart"/>
      <w:r w:rsidR="00D032A3" w:rsidRPr="009D41FA">
        <w:rPr>
          <w:rFonts w:ascii="Cambria" w:hAnsi="Cambria"/>
          <w:i/>
          <w:sz w:val="24"/>
          <w:szCs w:val="24"/>
          <w:lang w:eastAsia="fr-FR"/>
        </w:rPr>
        <w:t>Rhodotorula</w:t>
      </w:r>
      <w:proofErr w:type="spellEnd"/>
      <w:r w:rsidR="00D032A3" w:rsidRPr="009D41FA">
        <w:rPr>
          <w:rFonts w:ascii="Cambria" w:hAnsi="Cambria"/>
          <w:i/>
          <w:sz w:val="24"/>
          <w:szCs w:val="24"/>
          <w:lang w:eastAsia="fr-FR"/>
        </w:rPr>
        <w:t xml:space="preserve"> </w:t>
      </w:r>
      <w:proofErr w:type="spellStart"/>
      <w:r w:rsidR="00D032A3" w:rsidRPr="009D41FA">
        <w:rPr>
          <w:rFonts w:ascii="Cambria" w:hAnsi="Cambria"/>
          <w:i/>
          <w:sz w:val="24"/>
          <w:szCs w:val="24"/>
          <w:lang w:eastAsia="fr-FR"/>
        </w:rPr>
        <w:t>sp</w:t>
      </w:r>
      <w:proofErr w:type="spellEnd"/>
      <w:r w:rsidR="00D032A3" w:rsidRPr="009D41FA">
        <w:rPr>
          <w:rFonts w:ascii="Cambria" w:hAnsi="Cambria"/>
          <w:sz w:val="24"/>
          <w:szCs w:val="24"/>
          <w:lang w:eastAsia="fr-FR"/>
        </w:rPr>
        <w:t>. (131 isolats</w:t>
      </w:r>
      <w:r w:rsidR="007176BB" w:rsidRPr="009D41FA">
        <w:rPr>
          <w:rFonts w:ascii="Cambria" w:hAnsi="Cambria"/>
          <w:sz w:val="24"/>
          <w:szCs w:val="24"/>
          <w:lang w:eastAsia="fr-FR"/>
        </w:rPr>
        <w:t xml:space="preserve">, 27,39% des levures isolées), </w:t>
      </w:r>
      <w:proofErr w:type="spellStart"/>
      <w:r w:rsidR="007176BB" w:rsidRPr="009D41FA">
        <w:rPr>
          <w:rFonts w:ascii="Cambria" w:hAnsi="Cambria"/>
          <w:i/>
          <w:sz w:val="24"/>
          <w:szCs w:val="24"/>
          <w:lang w:eastAsia="fr-FR"/>
        </w:rPr>
        <w:t>Trichosporon</w:t>
      </w:r>
      <w:proofErr w:type="spellEnd"/>
      <w:r w:rsidR="007176BB" w:rsidRPr="009D41FA">
        <w:rPr>
          <w:rFonts w:ascii="Cambria" w:hAnsi="Cambria"/>
          <w:i/>
          <w:sz w:val="24"/>
          <w:szCs w:val="24"/>
          <w:lang w:eastAsia="fr-FR"/>
        </w:rPr>
        <w:t xml:space="preserve"> </w:t>
      </w:r>
      <w:proofErr w:type="spellStart"/>
      <w:r w:rsidR="007176BB" w:rsidRPr="009D41FA">
        <w:rPr>
          <w:rFonts w:ascii="Cambria" w:hAnsi="Cambria"/>
          <w:i/>
          <w:sz w:val="24"/>
          <w:szCs w:val="24"/>
          <w:lang w:eastAsia="fr-FR"/>
        </w:rPr>
        <w:t>sp</w:t>
      </w:r>
      <w:proofErr w:type="spellEnd"/>
      <w:r w:rsidR="007176BB" w:rsidRPr="009D41FA">
        <w:rPr>
          <w:rFonts w:ascii="Cambria" w:hAnsi="Cambria"/>
          <w:i/>
          <w:sz w:val="24"/>
          <w:szCs w:val="24"/>
          <w:lang w:eastAsia="fr-FR"/>
        </w:rPr>
        <w:t>.</w:t>
      </w:r>
      <w:r w:rsidR="007176BB" w:rsidRPr="009D41FA">
        <w:rPr>
          <w:rFonts w:ascii="Cambria" w:hAnsi="Cambria"/>
          <w:sz w:val="24"/>
          <w:szCs w:val="24"/>
          <w:lang w:eastAsia="fr-FR"/>
        </w:rPr>
        <w:t xml:space="preserve"> (58 isolats, 12,12%), </w:t>
      </w:r>
      <w:proofErr w:type="spellStart"/>
      <w:r w:rsidR="00D032A3" w:rsidRPr="009D41FA">
        <w:rPr>
          <w:rFonts w:ascii="Cambria" w:hAnsi="Cambria"/>
          <w:i/>
          <w:sz w:val="24"/>
          <w:szCs w:val="24"/>
          <w:lang w:eastAsia="fr-FR"/>
        </w:rPr>
        <w:t>Geotrichum</w:t>
      </w:r>
      <w:proofErr w:type="spellEnd"/>
      <w:r w:rsidR="007176BB" w:rsidRPr="009D41FA">
        <w:rPr>
          <w:rFonts w:ascii="Cambria" w:hAnsi="Cambria"/>
          <w:i/>
          <w:sz w:val="24"/>
          <w:szCs w:val="24"/>
          <w:lang w:eastAsia="fr-FR"/>
        </w:rPr>
        <w:t xml:space="preserve"> </w:t>
      </w:r>
      <w:proofErr w:type="spellStart"/>
      <w:r w:rsidR="007176BB" w:rsidRPr="009D41FA">
        <w:rPr>
          <w:rFonts w:ascii="Cambria" w:hAnsi="Cambria"/>
          <w:i/>
          <w:sz w:val="24"/>
          <w:szCs w:val="24"/>
          <w:lang w:eastAsia="fr-FR"/>
        </w:rPr>
        <w:t>sp</w:t>
      </w:r>
      <w:proofErr w:type="spellEnd"/>
      <w:r w:rsidR="007176BB" w:rsidRPr="009D41FA">
        <w:rPr>
          <w:rFonts w:ascii="Cambria" w:hAnsi="Cambria"/>
          <w:sz w:val="24"/>
          <w:szCs w:val="24"/>
          <w:lang w:eastAsia="fr-FR"/>
        </w:rPr>
        <w:t>.</w:t>
      </w:r>
      <w:r w:rsidR="00D032A3" w:rsidRPr="009D41FA">
        <w:rPr>
          <w:rFonts w:ascii="Cambria" w:hAnsi="Cambria"/>
          <w:sz w:val="24"/>
          <w:szCs w:val="24"/>
          <w:lang w:eastAsia="fr-FR"/>
        </w:rPr>
        <w:t xml:space="preserve"> </w:t>
      </w:r>
      <w:r w:rsidR="00D032A3" w:rsidRPr="009D41FA">
        <w:rPr>
          <w:rFonts w:ascii="Cambria" w:hAnsi="Cambria"/>
          <w:sz w:val="24"/>
          <w:szCs w:val="24"/>
          <w:lang w:eastAsia="fr-FR"/>
        </w:rPr>
        <w:lastRenderedPageBreak/>
        <w:t xml:space="preserve">(16 isolats, 3,34 % des levures isolées)  </w:t>
      </w:r>
      <w:r w:rsidR="007176BB" w:rsidRPr="009D41FA">
        <w:rPr>
          <w:rFonts w:ascii="Cambria" w:hAnsi="Cambria"/>
          <w:sz w:val="24"/>
          <w:szCs w:val="24"/>
          <w:lang w:eastAsia="fr-FR"/>
        </w:rPr>
        <w:t xml:space="preserve">et </w:t>
      </w:r>
      <w:r w:rsidR="007176BB" w:rsidRPr="009D41FA">
        <w:rPr>
          <w:rFonts w:ascii="Cambria" w:hAnsi="Cambria"/>
          <w:i/>
          <w:sz w:val="24"/>
          <w:szCs w:val="24"/>
          <w:lang w:eastAsia="fr-FR"/>
        </w:rPr>
        <w:t xml:space="preserve">Saccharomyces </w:t>
      </w:r>
      <w:proofErr w:type="spellStart"/>
      <w:r w:rsidR="007176BB" w:rsidRPr="009D41FA">
        <w:rPr>
          <w:rFonts w:ascii="Cambria" w:hAnsi="Cambria"/>
          <w:i/>
          <w:sz w:val="24"/>
          <w:szCs w:val="24"/>
          <w:lang w:eastAsia="fr-FR"/>
        </w:rPr>
        <w:t>sp</w:t>
      </w:r>
      <w:proofErr w:type="spellEnd"/>
      <w:r w:rsidR="007176BB" w:rsidRPr="009D41FA">
        <w:rPr>
          <w:rFonts w:ascii="Cambria" w:hAnsi="Cambria"/>
          <w:i/>
          <w:sz w:val="24"/>
          <w:szCs w:val="24"/>
          <w:lang w:eastAsia="fr-FR"/>
        </w:rPr>
        <w:t xml:space="preserve"> </w:t>
      </w:r>
      <w:r w:rsidR="007176BB" w:rsidRPr="009D41FA">
        <w:rPr>
          <w:rFonts w:ascii="Cambria" w:hAnsi="Cambria"/>
          <w:sz w:val="24"/>
          <w:szCs w:val="24"/>
          <w:lang w:eastAsia="fr-FR"/>
        </w:rPr>
        <w:t xml:space="preserve">(7 isolats, 1,46% des levures isolées). La </w:t>
      </w:r>
      <w:r w:rsidR="007176BB" w:rsidRPr="009D41FA">
        <w:rPr>
          <w:rFonts w:ascii="Cambria" w:hAnsi="Cambria"/>
          <w:b/>
          <w:sz w:val="24"/>
          <w:szCs w:val="24"/>
          <w:lang w:eastAsia="fr-FR"/>
        </w:rPr>
        <w:t xml:space="preserve">figure </w:t>
      </w:r>
      <w:r w:rsidR="00AD5741">
        <w:rPr>
          <w:rFonts w:ascii="Cambria" w:hAnsi="Cambria"/>
          <w:b/>
          <w:sz w:val="24"/>
          <w:szCs w:val="24"/>
          <w:lang w:eastAsia="fr-FR"/>
        </w:rPr>
        <w:t>3</w:t>
      </w:r>
      <w:r w:rsidR="007176BB" w:rsidRPr="009D41FA">
        <w:rPr>
          <w:rFonts w:ascii="Cambria" w:hAnsi="Cambria"/>
          <w:sz w:val="24"/>
          <w:szCs w:val="24"/>
          <w:lang w:eastAsia="fr-FR"/>
        </w:rPr>
        <w:t xml:space="preserve"> décrit en détail la répartition des levures isolées par le CNR mycoses.</w:t>
      </w:r>
      <w:r w:rsidR="007776E3" w:rsidRPr="009D41FA">
        <w:rPr>
          <w:rFonts w:ascii="Cambria" w:hAnsi="Cambria"/>
          <w:sz w:val="24"/>
          <w:szCs w:val="24"/>
          <w:lang w:eastAsia="fr-FR"/>
        </w:rPr>
        <w:t xml:space="preserve"> </w:t>
      </w:r>
    </w:p>
    <w:p w:rsidR="000D61DD" w:rsidRDefault="007776E3" w:rsidP="00075FC8">
      <w:pPr>
        <w:spacing w:line="360" w:lineRule="auto"/>
        <w:ind w:left="567"/>
        <w:jc w:val="both"/>
        <w:rPr>
          <w:rFonts w:ascii="Cambria" w:hAnsi="Cambria"/>
          <w:sz w:val="24"/>
          <w:szCs w:val="24"/>
          <w:lang w:eastAsia="fr-FR"/>
        </w:rPr>
      </w:pPr>
      <w:r w:rsidRPr="009D41FA">
        <w:rPr>
          <w:rFonts w:ascii="Cambria" w:hAnsi="Cambria"/>
          <w:sz w:val="24"/>
          <w:szCs w:val="24"/>
          <w:lang w:eastAsia="fr-FR"/>
        </w:rPr>
        <w:t>Parmi les au</w:t>
      </w:r>
      <w:r w:rsidR="001946DF" w:rsidRPr="009D41FA">
        <w:rPr>
          <w:rFonts w:ascii="Cambria" w:hAnsi="Cambria"/>
          <w:sz w:val="24"/>
          <w:szCs w:val="24"/>
          <w:lang w:eastAsia="fr-FR"/>
        </w:rPr>
        <w:t xml:space="preserve">tres prélèvements reçus par le </w:t>
      </w:r>
      <w:r w:rsidRPr="009D41FA">
        <w:rPr>
          <w:rFonts w:ascii="Cambria" w:hAnsi="Cambria"/>
          <w:sz w:val="24"/>
          <w:szCs w:val="24"/>
          <w:lang w:eastAsia="fr-FR"/>
        </w:rPr>
        <w:t>CNR, on retrouve</w:t>
      </w:r>
      <w:r w:rsidR="00C21144">
        <w:rPr>
          <w:rFonts w:ascii="Cambria" w:hAnsi="Cambria"/>
          <w:sz w:val="24"/>
          <w:szCs w:val="24"/>
          <w:lang w:eastAsia="fr-FR"/>
        </w:rPr>
        <w:t>,</w:t>
      </w:r>
      <w:r w:rsidRPr="009D41FA">
        <w:rPr>
          <w:rFonts w:ascii="Cambria" w:hAnsi="Cambria"/>
          <w:sz w:val="24"/>
          <w:szCs w:val="24"/>
          <w:lang w:eastAsia="fr-FR"/>
        </w:rPr>
        <w:t xml:space="preserve"> </w:t>
      </w:r>
      <w:r w:rsidR="00C21144">
        <w:rPr>
          <w:rFonts w:ascii="Cambria" w:hAnsi="Cambria"/>
          <w:sz w:val="24"/>
          <w:szCs w:val="24"/>
          <w:lang w:eastAsia="fr-FR"/>
        </w:rPr>
        <w:t xml:space="preserve">entre autres, </w:t>
      </w:r>
      <w:r w:rsidR="00D03FB6">
        <w:rPr>
          <w:rFonts w:ascii="Cambria" w:hAnsi="Cambria"/>
          <w:sz w:val="24"/>
          <w:szCs w:val="24"/>
          <w:lang w:eastAsia="fr-FR"/>
        </w:rPr>
        <w:t>d</w:t>
      </w:r>
      <w:r w:rsidR="00CF617D" w:rsidRPr="009D41FA">
        <w:rPr>
          <w:rFonts w:ascii="Cambria" w:hAnsi="Cambria"/>
          <w:sz w:val="24"/>
          <w:szCs w:val="24"/>
          <w:lang w:eastAsia="fr-FR"/>
        </w:rPr>
        <w:t xml:space="preserve">es </w:t>
      </w:r>
      <w:proofErr w:type="spellStart"/>
      <w:r w:rsidR="00CF617D" w:rsidRPr="009D41FA">
        <w:rPr>
          <w:rFonts w:ascii="Cambria" w:hAnsi="Cambria"/>
          <w:i/>
          <w:sz w:val="24"/>
          <w:szCs w:val="24"/>
          <w:lang w:eastAsia="fr-FR"/>
        </w:rPr>
        <w:t>Penicillum</w:t>
      </w:r>
      <w:proofErr w:type="spellEnd"/>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sp</w:t>
      </w:r>
      <w:proofErr w:type="spellEnd"/>
      <w:r w:rsidR="00CF617D" w:rsidRPr="009D41FA">
        <w:rPr>
          <w:rFonts w:ascii="Cambria" w:hAnsi="Cambria"/>
          <w:sz w:val="24"/>
          <w:szCs w:val="24"/>
          <w:lang w:eastAsia="fr-FR"/>
        </w:rPr>
        <w:t xml:space="preserve">. </w:t>
      </w:r>
      <w:r w:rsidR="00D032A3" w:rsidRPr="009D41FA">
        <w:rPr>
          <w:rFonts w:ascii="Cambria" w:hAnsi="Cambria"/>
          <w:sz w:val="24"/>
          <w:szCs w:val="24"/>
          <w:lang w:eastAsia="fr-FR"/>
        </w:rPr>
        <w:t>(248</w:t>
      </w:r>
      <w:r w:rsidR="00C56D6D" w:rsidRPr="009D41FA">
        <w:rPr>
          <w:rFonts w:ascii="Cambria" w:hAnsi="Cambria"/>
          <w:sz w:val="24"/>
          <w:szCs w:val="24"/>
          <w:lang w:eastAsia="fr-FR"/>
        </w:rPr>
        <w:t xml:space="preserve"> isolats, 7,78</w:t>
      </w:r>
      <w:r w:rsidR="00CF617D" w:rsidRPr="009D41FA">
        <w:rPr>
          <w:rFonts w:ascii="Cambria" w:hAnsi="Cambria"/>
          <w:sz w:val="24"/>
          <w:szCs w:val="24"/>
          <w:lang w:eastAsia="fr-FR"/>
        </w:rPr>
        <w:t>%</w:t>
      </w:r>
      <w:r w:rsidRPr="009D41FA">
        <w:rPr>
          <w:rFonts w:ascii="Cambria" w:hAnsi="Cambria"/>
          <w:sz w:val="24"/>
          <w:szCs w:val="24"/>
          <w:lang w:eastAsia="fr-FR"/>
        </w:rPr>
        <w:t xml:space="preserve"> de tous les prélèvements</w:t>
      </w:r>
      <w:r w:rsidR="00CF617D" w:rsidRPr="009D41FA">
        <w:rPr>
          <w:rFonts w:ascii="Cambria" w:hAnsi="Cambria"/>
          <w:sz w:val="24"/>
          <w:szCs w:val="24"/>
          <w:lang w:eastAsia="fr-FR"/>
        </w:rPr>
        <w:t xml:space="preserve">), </w:t>
      </w:r>
      <w:r w:rsidR="00CF617D" w:rsidRPr="009D41FA">
        <w:rPr>
          <w:rFonts w:ascii="Cambria" w:hAnsi="Cambria"/>
          <w:i/>
          <w:sz w:val="24"/>
          <w:szCs w:val="24"/>
          <w:lang w:eastAsia="fr-FR"/>
        </w:rPr>
        <w:t xml:space="preserve">Aspergillus </w:t>
      </w:r>
      <w:proofErr w:type="spellStart"/>
      <w:r w:rsidR="00CF617D" w:rsidRPr="009D41FA">
        <w:rPr>
          <w:rFonts w:ascii="Cambria" w:hAnsi="Cambria"/>
          <w:i/>
          <w:sz w:val="24"/>
          <w:szCs w:val="24"/>
          <w:lang w:eastAsia="fr-FR"/>
        </w:rPr>
        <w:t>sp</w:t>
      </w:r>
      <w:proofErr w:type="spellEnd"/>
      <w:proofErr w:type="gramStart"/>
      <w:r w:rsidRPr="009D41FA">
        <w:rPr>
          <w:rFonts w:ascii="Cambria" w:hAnsi="Cambria"/>
          <w:sz w:val="24"/>
          <w:szCs w:val="24"/>
          <w:lang w:eastAsia="fr-FR"/>
        </w:rPr>
        <w:t>.(</w:t>
      </w:r>
      <w:proofErr w:type="gramEnd"/>
      <w:r w:rsidRPr="009D41FA">
        <w:rPr>
          <w:rFonts w:ascii="Cambria" w:hAnsi="Cambria"/>
          <w:sz w:val="24"/>
          <w:szCs w:val="24"/>
          <w:lang w:eastAsia="fr-FR"/>
        </w:rPr>
        <w:t>177</w:t>
      </w:r>
      <w:r w:rsidR="00CF617D" w:rsidRPr="009D41FA">
        <w:rPr>
          <w:rFonts w:ascii="Cambria" w:hAnsi="Cambria"/>
          <w:sz w:val="24"/>
          <w:szCs w:val="24"/>
          <w:lang w:eastAsia="fr-FR"/>
        </w:rPr>
        <w:t xml:space="preserve"> isolats</w:t>
      </w:r>
      <w:r w:rsidR="00C56D6D" w:rsidRPr="009D41FA">
        <w:rPr>
          <w:rFonts w:ascii="Cambria" w:hAnsi="Cambria"/>
          <w:sz w:val="24"/>
          <w:szCs w:val="24"/>
          <w:lang w:eastAsia="fr-FR"/>
        </w:rPr>
        <w:t>, 5,55</w:t>
      </w:r>
      <w:r w:rsidR="00CF617D" w:rsidRPr="009D41FA">
        <w:rPr>
          <w:rFonts w:ascii="Cambria" w:hAnsi="Cambria"/>
          <w:sz w:val="24"/>
          <w:szCs w:val="24"/>
          <w:lang w:eastAsia="fr-FR"/>
        </w:rPr>
        <w:t>%),</w:t>
      </w:r>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Fusarium</w:t>
      </w:r>
      <w:proofErr w:type="spellEnd"/>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sp</w:t>
      </w:r>
      <w:proofErr w:type="spellEnd"/>
      <w:r w:rsidR="00CF617D" w:rsidRPr="009D41FA">
        <w:rPr>
          <w:rFonts w:ascii="Cambria" w:hAnsi="Cambria"/>
          <w:i/>
          <w:sz w:val="24"/>
          <w:szCs w:val="24"/>
          <w:lang w:eastAsia="fr-FR"/>
        </w:rPr>
        <w:t xml:space="preserve">. </w:t>
      </w:r>
      <w:r w:rsidRPr="009D41FA">
        <w:rPr>
          <w:rFonts w:ascii="Cambria" w:hAnsi="Cambria"/>
          <w:sz w:val="24"/>
          <w:szCs w:val="24"/>
          <w:lang w:eastAsia="fr-FR"/>
        </w:rPr>
        <w:t>(90</w:t>
      </w:r>
      <w:r w:rsidR="00CF617D" w:rsidRPr="009D41FA">
        <w:rPr>
          <w:rFonts w:ascii="Cambria" w:hAnsi="Cambria"/>
          <w:sz w:val="24"/>
          <w:szCs w:val="24"/>
          <w:lang w:eastAsia="fr-FR"/>
        </w:rPr>
        <w:t xml:space="preserve"> isolats</w:t>
      </w:r>
      <w:r w:rsidR="00C56D6D" w:rsidRPr="009D41FA">
        <w:rPr>
          <w:rFonts w:ascii="Cambria" w:hAnsi="Cambria"/>
          <w:sz w:val="24"/>
          <w:szCs w:val="24"/>
          <w:lang w:eastAsia="fr-FR"/>
        </w:rPr>
        <w:t>, 2,82</w:t>
      </w:r>
      <w:r w:rsidR="00CF617D" w:rsidRPr="009D41FA">
        <w:rPr>
          <w:rFonts w:ascii="Cambria" w:hAnsi="Cambria"/>
          <w:sz w:val="24"/>
          <w:szCs w:val="24"/>
          <w:lang w:eastAsia="fr-FR"/>
        </w:rPr>
        <w:t xml:space="preserve">%), </w:t>
      </w:r>
      <w:proofErr w:type="spellStart"/>
      <w:r w:rsidR="00CF617D" w:rsidRPr="009D41FA">
        <w:rPr>
          <w:rFonts w:ascii="Cambria" w:hAnsi="Cambria"/>
          <w:i/>
          <w:sz w:val="24"/>
          <w:szCs w:val="24"/>
          <w:lang w:eastAsia="fr-FR"/>
        </w:rPr>
        <w:t>Scopulariopsis</w:t>
      </w:r>
      <w:proofErr w:type="spellEnd"/>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sp</w:t>
      </w:r>
      <w:proofErr w:type="spellEnd"/>
      <w:r w:rsidR="00CF617D" w:rsidRPr="009D41FA">
        <w:rPr>
          <w:rFonts w:ascii="Cambria" w:hAnsi="Cambria"/>
          <w:i/>
          <w:sz w:val="24"/>
          <w:szCs w:val="24"/>
          <w:lang w:eastAsia="fr-FR"/>
        </w:rPr>
        <w:t xml:space="preserve">. </w:t>
      </w:r>
      <w:r w:rsidRPr="009D41FA">
        <w:rPr>
          <w:rFonts w:ascii="Cambria" w:hAnsi="Cambria"/>
          <w:sz w:val="24"/>
          <w:szCs w:val="24"/>
          <w:lang w:eastAsia="fr-FR"/>
        </w:rPr>
        <w:t>(84</w:t>
      </w:r>
      <w:r w:rsidR="00CF617D" w:rsidRPr="009D41FA">
        <w:rPr>
          <w:rFonts w:ascii="Cambria" w:hAnsi="Cambria"/>
          <w:sz w:val="24"/>
          <w:szCs w:val="24"/>
          <w:lang w:eastAsia="fr-FR"/>
        </w:rPr>
        <w:t xml:space="preserve"> isolats</w:t>
      </w:r>
      <w:r w:rsidR="00C56D6D" w:rsidRPr="009D41FA">
        <w:rPr>
          <w:rFonts w:ascii="Cambria" w:hAnsi="Cambria"/>
          <w:sz w:val="24"/>
          <w:szCs w:val="24"/>
          <w:lang w:eastAsia="fr-FR"/>
        </w:rPr>
        <w:t>, 2,63</w:t>
      </w:r>
      <w:r w:rsidR="00CF617D" w:rsidRPr="009D41FA">
        <w:rPr>
          <w:rFonts w:ascii="Cambria" w:hAnsi="Cambria"/>
          <w:sz w:val="24"/>
          <w:szCs w:val="24"/>
          <w:lang w:eastAsia="fr-FR"/>
        </w:rPr>
        <w:t xml:space="preserve">%), </w:t>
      </w:r>
      <w:proofErr w:type="spellStart"/>
      <w:r w:rsidR="00CF617D" w:rsidRPr="009D41FA">
        <w:rPr>
          <w:rFonts w:ascii="Cambria" w:hAnsi="Cambria"/>
          <w:i/>
          <w:sz w:val="24"/>
          <w:szCs w:val="24"/>
          <w:lang w:eastAsia="fr-FR"/>
        </w:rPr>
        <w:t>Alternaria</w:t>
      </w:r>
      <w:proofErr w:type="spellEnd"/>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sp</w:t>
      </w:r>
      <w:proofErr w:type="spellEnd"/>
      <w:r w:rsidR="00CF617D" w:rsidRPr="009D41FA">
        <w:rPr>
          <w:rFonts w:ascii="Cambria" w:hAnsi="Cambria"/>
          <w:i/>
          <w:sz w:val="24"/>
          <w:szCs w:val="24"/>
          <w:lang w:eastAsia="fr-FR"/>
        </w:rPr>
        <w:t xml:space="preserve">. </w:t>
      </w:r>
      <w:r w:rsidRPr="009D41FA">
        <w:rPr>
          <w:rFonts w:ascii="Cambria" w:hAnsi="Cambria"/>
          <w:sz w:val="24"/>
          <w:szCs w:val="24"/>
          <w:lang w:eastAsia="fr-FR"/>
        </w:rPr>
        <w:t>(78</w:t>
      </w:r>
      <w:r w:rsidR="00CF617D" w:rsidRPr="009D41FA">
        <w:rPr>
          <w:rFonts w:ascii="Cambria" w:hAnsi="Cambria"/>
          <w:sz w:val="24"/>
          <w:szCs w:val="24"/>
          <w:lang w:eastAsia="fr-FR"/>
        </w:rPr>
        <w:t xml:space="preserve"> isolats</w:t>
      </w:r>
      <w:r w:rsidR="00C56D6D" w:rsidRPr="009D41FA">
        <w:rPr>
          <w:rFonts w:ascii="Cambria" w:hAnsi="Cambria"/>
          <w:sz w:val="24"/>
          <w:szCs w:val="24"/>
          <w:lang w:eastAsia="fr-FR"/>
        </w:rPr>
        <w:t>, 2,44</w:t>
      </w:r>
      <w:r w:rsidR="00CF617D" w:rsidRPr="009D41FA">
        <w:rPr>
          <w:rFonts w:ascii="Cambria" w:hAnsi="Cambria"/>
          <w:sz w:val="24"/>
          <w:szCs w:val="24"/>
          <w:lang w:eastAsia="fr-FR"/>
        </w:rPr>
        <w:t xml:space="preserve">%), </w:t>
      </w:r>
      <w:proofErr w:type="spellStart"/>
      <w:r w:rsidR="00ED065C" w:rsidRPr="009D41FA">
        <w:rPr>
          <w:rFonts w:ascii="Cambria" w:hAnsi="Cambria"/>
          <w:i/>
          <w:sz w:val="24"/>
          <w:szCs w:val="24"/>
          <w:lang w:eastAsia="fr-FR"/>
        </w:rPr>
        <w:t>Acr</w:t>
      </w:r>
      <w:r w:rsidR="00D03FB6">
        <w:rPr>
          <w:rFonts w:ascii="Cambria" w:hAnsi="Cambria"/>
          <w:i/>
          <w:sz w:val="24"/>
          <w:szCs w:val="24"/>
          <w:lang w:eastAsia="fr-FR"/>
        </w:rPr>
        <w:t>e</w:t>
      </w:r>
      <w:r w:rsidR="00ED065C" w:rsidRPr="009D41FA">
        <w:rPr>
          <w:rFonts w:ascii="Cambria" w:hAnsi="Cambria"/>
          <w:i/>
          <w:sz w:val="24"/>
          <w:szCs w:val="24"/>
          <w:lang w:eastAsia="fr-FR"/>
        </w:rPr>
        <w:t>monium</w:t>
      </w:r>
      <w:proofErr w:type="spellEnd"/>
      <w:r w:rsidR="00ED065C" w:rsidRPr="009D41FA">
        <w:rPr>
          <w:rFonts w:ascii="Cambria" w:hAnsi="Cambria"/>
          <w:i/>
          <w:sz w:val="24"/>
          <w:szCs w:val="24"/>
          <w:lang w:eastAsia="fr-FR"/>
        </w:rPr>
        <w:t xml:space="preserve"> </w:t>
      </w:r>
      <w:proofErr w:type="spellStart"/>
      <w:r w:rsidR="00ED065C" w:rsidRPr="009D41FA">
        <w:rPr>
          <w:rFonts w:ascii="Cambria" w:hAnsi="Cambria"/>
          <w:i/>
          <w:sz w:val="24"/>
          <w:szCs w:val="24"/>
          <w:lang w:eastAsia="fr-FR"/>
        </w:rPr>
        <w:t>sp</w:t>
      </w:r>
      <w:proofErr w:type="spellEnd"/>
      <w:r w:rsidR="00ED065C" w:rsidRPr="009D41FA">
        <w:rPr>
          <w:rFonts w:ascii="Cambria" w:hAnsi="Cambria"/>
          <w:i/>
          <w:sz w:val="24"/>
          <w:szCs w:val="24"/>
          <w:lang w:eastAsia="fr-FR"/>
        </w:rPr>
        <w:t>.</w:t>
      </w:r>
      <w:r w:rsidR="00C56D6D" w:rsidRPr="009D41FA">
        <w:rPr>
          <w:rFonts w:ascii="Cambria" w:hAnsi="Cambria"/>
          <w:i/>
          <w:sz w:val="24"/>
          <w:szCs w:val="24"/>
          <w:lang w:eastAsia="fr-FR"/>
        </w:rPr>
        <w:t xml:space="preserve"> </w:t>
      </w:r>
      <w:r w:rsidR="00C56D6D" w:rsidRPr="009D41FA">
        <w:rPr>
          <w:rFonts w:ascii="Cambria" w:hAnsi="Cambria"/>
          <w:sz w:val="24"/>
          <w:szCs w:val="24"/>
          <w:lang w:eastAsia="fr-FR"/>
        </w:rPr>
        <w:t>(39 isolats, 1,22</w:t>
      </w:r>
      <w:r w:rsidR="00ED065C" w:rsidRPr="009D41FA">
        <w:rPr>
          <w:rFonts w:ascii="Cambria" w:hAnsi="Cambria"/>
          <w:sz w:val="24"/>
          <w:szCs w:val="24"/>
          <w:lang w:eastAsia="fr-FR"/>
        </w:rPr>
        <w:t xml:space="preserve">%), </w:t>
      </w:r>
      <w:proofErr w:type="spellStart"/>
      <w:r w:rsidR="00CF617D" w:rsidRPr="009D41FA">
        <w:rPr>
          <w:rFonts w:ascii="Cambria" w:hAnsi="Cambria"/>
          <w:i/>
          <w:sz w:val="24"/>
          <w:szCs w:val="24"/>
          <w:lang w:eastAsia="fr-FR"/>
        </w:rPr>
        <w:t>Cladosporium</w:t>
      </w:r>
      <w:proofErr w:type="spellEnd"/>
      <w:r w:rsidR="00CF617D" w:rsidRPr="009D41FA">
        <w:rPr>
          <w:rFonts w:ascii="Cambria" w:hAnsi="Cambria"/>
          <w:i/>
          <w:sz w:val="24"/>
          <w:szCs w:val="24"/>
          <w:lang w:eastAsia="fr-FR"/>
        </w:rPr>
        <w:t xml:space="preserve"> </w:t>
      </w:r>
      <w:proofErr w:type="spellStart"/>
      <w:r w:rsidR="00CF617D" w:rsidRPr="009D41FA">
        <w:rPr>
          <w:rFonts w:ascii="Cambria" w:hAnsi="Cambria"/>
          <w:i/>
          <w:sz w:val="24"/>
          <w:szCs w:val="24"/>
          <w:lang w:eastAsia="fr-FR"/>
        </w:rPr>
        <w:t>sp</w:t>
      </w:r>
      <w:proofErr w:type="spellEnd"/>
      <w:r w:rsidR="00CF617D" w:rsidRPr="009D41FA">
        <w:rPr>
          <w:rFonts w:ascii="Cambria" w:hAnsi="Cambria"/>
          <w:i/>
          <w:sz w:val="24"/>
          <w:szCs w:val="24"/>
          <w:lang w:eastAsia="fr-FR"/>
        </w:rPr>
        <w:t>.</w:t>
      </w:r>
      <w:r w:rsidRPr="009D41FA">
        <w:rPr>
          <w:rFonts w:ascii="Cambria" w:hAnsi="Cambria"/>
          <w:sz w:val="24"/>
          <w:szCs w:val="24"/>
          <w:lang w:eastAsia="fr-FR"/>
        </w:rPr>
        <w:t xml:space="preserve"> (31 isolats, 0,99</w:t>
      </w:r>
      <w:r w:rsidR="00CF617D" w:rsidRPr="009D41FA">
        <w:rPr>
          <w:rFonts w:ascii="Cambria" w:hAnsi="Cambria"/>
          <w:sz w:val="24"/>
          <w:szCs w:val="24"/>
          <w:lang w:eastAsia="fr-FR"/>
        </w:rPr>
        <w:t>%)</w:t>
      </w:r>
      <w:r w:rsidR="00CF617D" w:rsidRPr="009D41FA">
        <w:rPr>
          <w:rFonts w:ascii="Cambria" w:hAnsi="Cambria"/>
          <w:i/>
          <w:sz w:val="24"/>
          <w:szCs w:val="24"/>
          <w:lang w:eastAsia="fr-FR"/>
        </w:rPr>
        <w:t xml:space="preserve">. </w:t>
      </w:r>
    </w:p>
    <w:p w:rsidR="000D61DD" w:rsidRDefault="00C46DDD">
      <w:pPr>
        <w:spacing w:after="0" w:line="240" w:lineRule="auto"/>
        <w:rPr>
          <w:rFonts w:ascii="Cambria" w:hAnsi="Cambria"/>
          <w:sz w:val="24"/>
          <w:szCs w:val="24"/>
          <w:lang w:eastAsia="fr-FR"/>
        </w:rPr>
      </w:pPr>
      <w:r w:rsidRPr="00C46DDD">
        <w:rPr>
          <w:rFonts w:ascii="Cambria" w:hAnsi="Cambria"/>
          <w:noProof/>
          <w:sz w:val="24"/>
          <w:szCs w:val="24"/>
          <w:lang w:eastAsia="fr-BE"/>
        </w:rPr>
        <w:drawing>
          <wp:inline distT="0" distB="0" distL="0" distR="0">
            <wp:extent cx="5772150" cy="2686050"/>
            <wp:effectExtent l="19050" t="0" r="1905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617D" w:rsidRDefault="00CF617D" w:rsidP="00075FC8">
      <w:pPr>
        <w:spacing w:line="360" w:lineRule="auto"/>
        <w:ind w:left="567"/>
        <w:jc w:val="both"/>
        <w:rPr>
          <w:rFonts w:ascii="Cambria" w:hAnsi="Cambria"/>
          <w:sz w:val="24"/>
          <w:szCs w:val="24"/>
          <w:lang w:eastAsia="fr-FR"/>
        </w:rPr>
      </w:pPr>
    </w:p>
    <w:p w:rsidR="00AD5741" w:rsidRPr="003C1822" w:rsidRDefault="00AD5741" w:rsidP="00075FC8">
      <w:pPr>
        <w:spacing w:line="360" w:lineRule="auto"/>
        <w:ind w:left="567"/>
        <w:jc w:val="both"/>
        <w:rPr>
          <w:rFonts w:ascii="Cambria" w:hAnsi="Cambria"/>
          <w:sz w:val="24"/>
          <w:szCs w:val="24"/>
          <w:lang w:eastAsia="fr-FR"/>
        </w:rPr>
      </w:pPr>
      <w:r w:rsidRPr="00AD5741">
        <w:rPr>
          <w:rFonts w:ascii="Cambria" w:hAnsi="Cambria"/>
          <w:b/>
          <w:sz w:val="24"/>
          <w:szCs w:val="24"/>
          <w:u w:val="single"/>
          <w:lang w:eastAsia="fr-FR"/>
        </w:rPr>
        <w:t>Figure 1 :</w:t>
      </w:r>
      <w:r>
        <w:rPr>
          <w:rFonts w:ascii="Cambria" w:hAnsi="Cambria"/>
          <w:b/>
          <w:sz w:val="24"/>
          <w:szCs w:val="24"/>
          <w:u w:val="single"/>
          <w:lang w:eastAsia="fr-FR"/>
        </w:rPr>
        <w:t xml:space="preserve"> </w:t>
      </w:r>
      <w:r w:rsidRPr="003C1822">
        <w:rPr>
          <w:rFonts w:ascii="Cambria" w:hAnsi="Cambria"/>
          <w:sz w:val="24"/>
          <w:szCs w:val="24"/>
          <w:lang w:eastAsia="fr-FR"/>
        </w:rPr>
        <w:t>Répartition des prélèvements re</w:t>
      </w:r>
      <w:r w:rsidR="003C1822" w:rsidRPr="003C1822">
        <w:rPr>
          <w:rFonts w:ascii="Cambria" w:hAnsi="Cambria"/>
          <w:sz w:val="24"/>
          <w:szCs w:val="24"/>
          <w:lang w:eastAsia="fr-FR"/>
        </w:rPr>
        <w:t>çus en 2013 par le CNR mycoses.</w:t>
      </w:r>
    </w:p>
    <w:p w:rsidR="00CF617D" w:rsidRPr="009D41FA" w:rsidRDefault="004A3E44" w:rsidP="00767C7C">
      <w:pPr>
        <w:spacing w:line="360" w:lineRule="auto"/>
        <w:ind w:left="567"/>
        <w:jc w:val="both"/>
        <w:rPr>
          <w:rFonts w:ascii="Cambria" w:hAnsi="Cambria"/>
          <w:sz w:val="24"/>
          <w:szCs w:val="24"/>
          <w:lang w:eastAsia="fr-FR"/>
        </w:rPr>
      </w:pPr>
      <w:r w:rsidRPr="004A3E44">
        <w:rPr>
          <w:rFonts w:ascii="Cambria" w:hAnsi="Cambria"/>
          <w:noProof/>
          <w:sz w:val="24"/>
          <w:szCs w:val="24"/>
          <w:lang w:eastAsia="fr-BE"/>
        </w:rPr>
        <w:lastRenderedPageBreak/>
        <w:drawing>
          <wp:inline distT="0" distB="0" distL="0" distR="0">
            <wp:extent cx="5760720" cy="4017070"/>
            <wp:effectExtent l="19050" t="0" r="11430" b="248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17D" w:rsidRPr="009D41FA" w:rsidRDefault="00AD5741" w:rsidP="00C42700">
      <w:pPr>
        <w:pStyle w:val="Paragraphedeliste"/>
        <w:spacing w:line="360" w:lineRule="auto"/>
        <w:ind w:left="567"/>
        <w:rPr>
          <w:rFonts w:ascii="Cambria" w:hAnsi="Cambria"/>
          <w:b/>
          <w:sz w:val="24"/>
          <w:szCs w:val="24"/>
          <w:lang w:val="fr-FR"/>
        </w:rPr>
      </w:pPr>
      <w:r>
        <w:rPr>
          <w:rFonts w:ascii="Cambria" w:hAnsi="Cambria"/>
          <w:b/>
          <w:sz w:val="24"/>
          <w:szCs w:val="24"/>
          <w:u w:val="single"/>
          <w:lang w:eastAsia="fr-FR"/>
        </w:rPr>
        <w:t>Figure 2</w:t>
      </w:r>
      <w:r w:rsidR="00CF617D" w:rsidRPr="009D41FA">
        <w:rPr>
          <w:rFonts w:ascii="Cambria" w:hAnsi="Cambria"/>
          <w:b/>
          <w:sz w:val="24"/>
          <w:szCs w:val="24"/>
          <w:u w:val="single"/>
          <w:lang w:eastAsia="fr-FR"/>
        </w:rPr>
        <w:t> :</w:t>
      </w:r>
      <w:r w:rsidR="00CF617D" w:rsidRPr="009D41FA">
        <w:rPr>
          <w:rFonts w:ascii="Cambria" w:hAnsi="Cambria"/>
          <w:sz w:val="24"/>
          <w:szCs w:val="24"/>
          <w:lang w:eastAsia="fr-FR"/>
        </w:rPr>
        <w:t xml:space="preserve"> Répartition </w:t>
      </w:r>
      <w:r w:rsidR="00535808" w:rsidRPr="009D41FA">
        <w:rPr>
          <w:rFonts w:ascii="Cambria" w:hAnsi="Cambria"/>
          <w:sz w:val="24"/>
          <w:szCs w:val="24"/>
          <w:lang w:eastAsia="fr-FR"/>
        </w:rPr>
        <w:t xml:space="preserve">des </w:t>
      </w:r>
      <w:r w:rsidR="006A7B4C">
        <w:rPr>
          <w:rFonts w:ascii="Cambria" w:hAnsi="Cambria"/>
          <w:sz w:val="24"/>
          <w:szCs w:val="24"/>
          <w:lang w:eastAsia="fr-FR"/>
        </w:rPr>
        <w:t xml:space="preserve">1529 </w:t>
      </w:r>
      <w:proofErr w:type="spellStart"/>
      <w:r w:rsidR="00535808" w:rsidRPr="009D41FA">
        <w:rPr>
          <w:rFonts w:ascii="Cambria" w:hAnsi="Cambria"/>
          <w:sz w:val="24"/>
          <w:szCs w:val="24"/>
          <w:lang w:eastAsia="fr-FR"/>
        </w:rPr>
        <w:t>dermatophyt</w:t>
      </w:r>
      <w:r w:rsidR="006A7B4C">
        <w:rPr>
          <w:rFonts w:ascii="Cambria" w:hAnsi="Cambria"/>
          <w:sz w:val="24"/>
          <w:szCs w:val="24"/>
          <w:lang w:eastAsia="fr-FR"/>
        </w:rPr>
        <w:t>es</w:t>
      </w:r>
      <w:proofErr w:type="spellEnd"/>
      <w:r w:rsidR="006A7B4C">
        <w:rPr>
          <w:rFonts w:ascii="Cambria" w:hAnsi="Cambria"/>
          <w:sz w:val="24"/>
          <w:szCs w:val="24"/>
          <w:lang w:eastAsia="fr-FR"/>
        </w:rPr>
        <w:t xml:space="preserve"> isolés</w:t>
      </w:r>
      <w:r w:rsidR="00535808" w:rsidRPr="009D41FA">
        <w:rPr>
          <w:rFonts w:ascii="Cambria" w:hAnsi="Cambria"/>
          <w:sz w:val="24"/>
          <w:szCs w:val="24"/>
          <w:lang w:eastAsia="fr-FR"/>
        </w:rPr>
        <w:t xml:space="preserve"> </w:t>
      </w:r>
      <w:r w:rsidR="00641EEE" w:rsidRPr="009D41FA">
        <w:rPr>
          <w:rFonts w:ascii="Cambria" w:hAnsi="Cambria"/>
          <w:sz w:val="24"/>
          <w:szCs w:val="24"/>
          <w:lang w:eastAsia="fr-FR"/>
        </w:rPr>
        <w:t>en 2013</w:t>
      </w:r>
      <w:r w:rsidR="00226277">
        <w:rPr>
          <w:rFonts w:ascii="Cambria" w:hAnsi="Cambria"/>
          <w:sz w:val="24"/>
          <w:szCs w:val="24"/>
          <w:lang w:eastAsia="fr-FR"/>
        </w:rPr>
        <w:t xml:space="preserve"> par les 2 CNR</w:t>
      </w:r>
      <w:r w:rsidR="00CF617D" w:rsidRPr="009D41FA">
        <w:rPr>
          <w:rFonts w:ascii="Cambria" w:hAnsi="Cambria"/>
          <w:b/>
          <w:sz w:val="24"/>
          <w:szCs w:val="24"/>
          <w:lang w:val="fr-FR"/>
        </w:rPr>
        <w:t xml:space="preserve"> </w:t>
      </w:r>
    </w:p>
    <w:p w:rsidR="00641EEE" w:rsidRPr="009D41FA" w:rsidRDefault="004A3E44" w:rsidP="009D41FA">
      <w:pPr>
        <w:pStyle w:val="Paragraphedeliste"/>
        <w:spacing w:line="360" w:lineRule="auto"/>
        <w:ind w:left="567" w:hanging="141"/>
        <w:rPr>
          <w:rFonts w:ascii="Cambria" w:hAnsi="Cambria"/>
          <w:b/>
          <w:sz w:val="24"/>
          <w:szCs w:val="24"/>
          <w:lang w:val="fr-FR"/>
        </w:rPr>
      </w:pPr>
      <w:r w:rsidRPr="004A3E44">
        <w:rPr>
          <w:rFonts w:ascii="Cambria" w:hAnsi="Cambria"/>
          <w:b/>
          <w:noProof/>
          <w:sz w:val="24"/>
          <w:szCs w:val="24"/>
          <w:lang w:eastAsia="fr-BE"/>
        </w:rPr>
        <w:lastRenderedPageBreak/>
        <w:drawing>
          <wp:inline distT="0" distB="0" distL="0" distR="0">
            <wp:extent cx="5760720" cy="4545004"/>
            <wp:effectExtent l="19050" t="0" r="11430" b="7946"/>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617D" w:rsidRPr="009D41FA" w:rsidRDefault="00AD5741" w:rsidP="00C42700">
      <w:pPr>
        <w:pStyle w:val="Paragraphedeliste"/>
        <w:spacing w:line="360" w:lineRule="auto"/>
        <w:ind w:left="426"/>
        <w:rPr>
          <w:rFonts w:ascii="Cambria" w:hAnsi="Cambria"/>
          <w:sz w:val="24"/>
          <w:szCs w:val="24"/>
          <w:lang w:val="fr-FR"/>
        </w:rPr>
      </w:pPr>
      <w:r>
        <w:rPr>
          <w:rFonts w:ascii="Cambria" w:hAnsi="Cambria"/>
          <w:b/>
          <w:sz w:val="24"/>
          <w:szCs w:val="24"/>
          <w:u w:val="single"/>
          <w:lang w:val="fr-FR"/>
        </w:rPr>
        <w:t>Figure 3</w:t>
      </w:r>
      <w:r w:rsidR="00CF617D" w:rsidRPr="009D41FA">
        <w:rPr>
          <w:rFonts w:ascii="Cambria" w:hAnsi="Cambria"/>
          <w:b/>
          <w:sz w:val="24"/>
          <w:szCs w:val="24"/>
          <w:u w:val="single"/>
          <w:lang w:val="fr-FR"/>
        </w:rPr>
        <w:t xml:space="preserve"> : </w:t>
      </w:r>
      <w:r w:rsidR="00CF617D" w:rsidRPr="009D41FA">
        <w:rPr>
          <w:rFonts w:ascii="Cambria" w:hAnsi="Cambria"/>
          <w:sz w:val="24"/>
          <w:szCs w:val="24"/>
          <w:lang w:val="fr-FR"/>
        </w:rPr>
        <w:t>Représentation graphique de la répartition des espèces de levures retrouvées dans les prélèvements reçus par le CNR</w:t>
      </w:r>
      <w:r w:rsidR="00641EEE" w:rsidRPr="009D41FA">
        <w:rPr>
          <w:rFonts w:ascii="Cambria" w:hAnsi="Cambria"/>
          <w:sz w:val="24"/>
          <w:szCs w:val="24"/>
          <w:lang w:val="fr-FR"/>
        </w:rPr>
        <w:t xml:space="preserve"> en 2013</w:t>
      </w:r>
      <w:r w:rsidR="00CF617D" w:rsidRPr="009D41FA">
        <w:rPr>
          <w:rFonts w:ascii="Cambria" w:hAnsi="Cambria"/>
          <w:sz w:val="24"/>
          <w:szCs w:val="24"/>
          <w:lang w:val="fr-FR"/>
        </w:rPr>
        <w:t xml:space="preserve">. </w:t>
      </w:r>
    </w:p>
    <w:p w:rsidR="00CF617D" w:rsidRPr="00B07C0B" w:rsidRDefault="006A7B4C" w:rsidP="00B20915">
      <w:pPr>
        <w:pStyle w:val="Titre5"/>
      </w:pPr>
      <w:r w:rsidRPr="00B07C0B">
        <w:t>Bilan selon l’o</w:t>
      </w:r>
      <w:r w:rsidR="00CF617D" w:rsidRPr="00B07C0B">
        <w:t xml:space="preserve">rigine du prélèvement </w:t>
      </w:r>
    </w:p>
    <w:p w:rsidR="00CF617D" w:rsidRPr="009D41FA" w:rsidRDefault="00CF617D" w:rsidP="00835390">
      <w:pPr>
        <w:rPr>
          <w:rFonts w:ascii="Cambria" w:hAnsi="Cambria"/>
          <w:sz w:val="24"/>
          <w:szCs w:val="24"/>
          <w:lang w:val="fr-FR" w:eastAsia="fr-FR"/>
        </w:rPr>
      </w:pPr>
    </w:p>
    <w:p w:rsidR="00CF617D" w:rsidRPr="009D41FA" w:rsidRDefault="00CF617D" w:rsidP="009D41FA">
      <w:pPr>
        <w:spacing w:line="360" w:lineRule="auto"/>
        <w:ind w:left="567"/>
        <w:jc w:val="both"/>
        <w:rPr>
          <w:rFonts w:ascii="Cambria" w:hAnsi="Cambria"/>
          <w:sz w:val="24"/>
          <w:szCs w:val="24"/>
          <w:lang w:val="fr-FR"/>
        </w:rPr>
      </w:pPr>
      <w:r w:rsidRPr="009D41FA">
        <w:rPr>
          <w:rFonts w:ascii="Cambria" w:hAnsi="Cambria"/>
          <w:sz w:val="24"/>
          <w:szCs w:val="24"/>
          <w:lang w:val="fr-FR"/>
        </w:rPr>
        <w:t xml:space="preserve">Parmi </w:t>
      </w:r>
      <w:r w:rsidR="008B22AD" w:rsidRPr="009D41FA">
        <w:rPr>
          <w:rFonts w:ascii="Cambria" w:hAnsi="Cambria"/>
          <w:sz w:val="24"/>
          <w:szCs w:val="24"/>
          <w:lang w:val="fr-FR"/>
        </w:rPr>
        <w:t>l</w:t>
      </w:r>
      <w:r w:rsidR="00F73CD6" w:rsidRPr="009D41FA">
        <w:rPr>
          <w:rFonts w:ascii="Cambria" w:hAnsi="Cambria"/>
          <w:sz w:val="24"/>
          <w:szCs w:val="24"/>
          <w:lang w:val="fr-FR"/>
        </w:rPr>
        <w:t>es isolats envoyés au CNR</w:t>
      </w:r>
      <w:r w:rsidR="00265248">
        <w:rPr>
          <w:rFonts w:ascii="Cambria" w:hAnsi="Cambria"/>
          <w:sz w:val="24"/>
          <w:szCs w:val="24"/>
          <w:lang w:val="fr-FR"/>
        </w:rPr>
        <w:t xml:space="preserve"> </w:t>
      </w:r>
      <w:r w:rsidR="00CE4D77">
        <w:rPr>
          <w:rFonts w:ascii="Cambria" w:hAnsi="Cambria"/>
          <w:sz w:val="24"/>
          <w:szCs w:val="24"/>
          <w:lang w:val="fr-FR"/>
        </w:rPr>
        <w:t xml:space="preserve">de Liège </w:t>
      </w:r>
      <w:r w:rsidR="00265248">
        <w:rPr>
          <w:rFonts w:ascii="Cambria" w:hAnsi="Cambria"/>
          <w:sz w:val="24"/>
          <w:szCs w:val="24"/>
          <w:lang w:val="fr-FR"/>
        </w:rPr>
        <w:t>(</w:t>
      </w:r>
      <w:r w:rsidR="00CE4D77">
        <w:rPr>
          <w:rFonts w:ascii="Cambria" w:hAnsi="Cambria"/>
          <w:sz w:val="24"/>
          <w:szCs w:val="24"/>
          <w:lang w:val="fr-FR"/>
        </w:rPr>
        <w:t xml:space="preserve">et avec en sus </w:t>
      </w:r>
      <w:r w:rsidR="00265248">
        <w:rPr>
          <w:rFonts w:ascii="Cambria" w:hAnsi="Cambria"/>
          <w:sz w:val="24"/>
          <w:szCs w:val="24"/>
          <w:lang w:val="fr-FR"/>
        </w:rPr>
        <w:t>les prélèvements de phanères du CNR de la KUL)</w:t>
      </w:r>
      <w:r w:rsidR="00F73CD6" w:rsidRPr="009D41FA">
        <w:rPr>
          <w:rFonts w:ascii="Cambria" w:hAnsi="Cambria"/>
          <w:sz w:val="24"/>
          <w:szCs w:val="24"/>
          <w:lang w:val="fr-FR"/>
        </w:rPr>
        <w:t>, 67,11% provenaient d’ongles, 24,09</w:t>
      </w:r>
      <w:r w:rsidRPr="009D41FA">
        <w:rPr>
          <w:rFonts w:ascii="Cambria" w:hAnsi="Cambria"/>
          <w:sz w:val="24"/>
          <w:szCs w:val="24"/>
          <w:lang w:val="fr-FR"/>
        </w:rPr>
        <w:t xml:space="preserve">% provenaient de </w:t>
      </w:r>
      <w:r w:rsidR="00F73CD6" w:rsidRPr="009D41FA">
        <w:rPr>
          <w:rFonts w:ascii="Cambria" w:hAnsi="Cambria"/>
          <w:sz w:val="24"/>
          <w:szCs w:val="24"/>
          <w:lang w:val="fr-FR"/>
        </w:rPr>
        <w:t>squames ou biopsies de peau, 7,3</w:t>
      </w:r>
      <w:r w:rsidRPr="009D41FA">
        <w:rPr>
          <w:rFonts w:ascii="Cambria" w:hAnsi="Cambria"/>
          <w:sz w:val="24"/>
          <w:szCs w:val="24"/>
          <w:lang w:val="fr-FR"/>
        </w:rPr>
        <w:t>%</w:t>
      </w:r>
      <w:r w:rsidR="00F73CD6" w:rsidRPr="009D41FA">
        <w:rPr>
          <w:rFonts w:ascii="Cambria" w:hAnsi="Cambria"/>
          <w:sz w:val="24"/>
          <w:szCs w:val="24"/>
          <w:lang w:val="fr-FR"/>
        </w:rPr>
        <w:t xml:space="preserve"> provenaient de cheveux </w:t>
      </w:r>
      <w:r w:rsidR="002747C2" w:rsidRPr="009D41FA">
        <w:rPr>
          <w:rFonts w:ascii="Cambria" w:hAnsi="Cambria"/>
          <w:sz w:val="24"/>
          <w:szCs w:val="24"/>
          <w:lang w:val="fr-FR"/>
        </w:rPr>
        <w:t>(inclus cuir chevelu)</w:t>
      </w:r>
      <w:r w:rsidR="00F73CD6" w:rsidRPr="009D41FA">
        <w:rPr>
          <w:rFonts w:ascii="Cambria" w:hAnsi="Cambria"/>
          <w:sz w:val="24"/>
          <w:szCs w:val="24"/>
          <w:lang w:val="fr-FR"/>
        </w:rPr>
        <w:t xml:space="preserve"> et 1,95</w:t>
      </w:r>
      <w:r w:rsidRPr="009D41FA">
        <w:rPr>
          <w:rFonts w:ascii="Cambria" w:hAnsi="Cambria"/>
          <w:sz w:val="24"/>
          <w:szCs w:val="24"/>
          <w:lang w:val="fr-FR"/>
        </w:rPr>
        <w:t xml:space="preserve">% provenaient d’autres sources (Voir </w:t>
      </w:r>
      <w:r w:rsidRPr="009D41FA">
        <w:rPr>
          <w:rFonts w:ascii="Cambria" w:hAnsi="Cambria"/>
          <w:b/>
          <w:sz w:val="24"/>
          <w:szCs w:val="24"/>
          <w:lang w:val="fr-FR"/>
        </w:rPr>
        <w:t xml:space="preserve">figure </w:t>
      </w:r>
      <w:r w:rsidR="00AD5741">
        <w:rPr>
          <w:rFonts w:ascii="Cambria" w:hAnsi="Cambria"/>
          <w:b/>
          <w:sz w:val="24"/>
          <w:szCs w:val="24"/>
          <w:lang w:val="fr-FR"/>
        </w:rPr>
        <w:t>4</w:t>
      </w:r>
      <w:r w:rsidRPr="009D41FA">
        <w:rPr>
          <w:rFonts w:ascii="Cambria" w:hAnsi="Cambria"/>
          <w:sz w:val="24"/>
          <w:szCs w:val="24"/>
          <w:lang w:val="fr-FR"/>
        </w:rPr>
        <w:t>).</w:t>
      </w:r>
    </w:p>
    <w:p w:rsidR="00CF617D" w:rsidRPr="009D41FA" w:rsidRDefault="00CF617D" w:rsidP="00CD354D">
      <w:pPr>
        <w:spacing w:line="360" w:lineRule="auto"/>
        <w:ind w:left="426" w:firstLine="141"/>
        <w:rPr>
          <w:rFonts w:ascii="Cambria" w:hAnsi="Cambria"/>
          <w:sz w:val="24"/>
          <w:szCs w:val="24"/>
          <w:lang w:val="fr-FR" w:eastAsia="fr-FR"/>
        </w:rPr>
      </w:pPr>
    </w:p>
    <w:p w:rsidR="00CF617D" w:rsidRPr="009D41FA" w:rsidRDefault="00F73CD6" w:rsidP="00CD354D">
      <w:pPr>
        <w:spacing w:line="360" w:lineRule="auto"/>
        <w:ind w:left="567"/>
        <w:rPr>
          <w:rFonts w:ascii="Cambria" w:hAnsi="Cambria"/>
          <w:sz w:val="24"/>
          <w:szCs w:val="24"/>
          <w:lang w:val="fr-FR"/>
        </w:rPr>
      </w:pPr>
      <w:r w:rsidRPr="009D41FA">
        <w:rPr>
          <w:rFonts w:ascii="Cambria" w:hAnsi="Cambria"/>
          <w:noProof/>
          <w:sz w:val="24"/>
          <w:szCs w:val="24"/>
          <w:lang w:eastAsia="fr-BE"/>
        </w:rPr>
        <w:lastRenderedPageBreak/>
        <w:drawing>
          <wp:inline distT="0" distB="0" distL="0" distR="0">
            <wp:extent cx="5143500" cy="2743200"/>
            <wp:effectExtent l="19050" t="0" r="19050" b="0"/>
            <wp:docPr id="1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17D" w:rsidRPr="009D41FA" w:rsidRDefault="00AD5741" w:rsidP="00CD354D">
      <w:pPr>
        <w:tabs>
          <w:tab w:val="left" w:pos="1095"/>
        </w:tabs>
        <w:spacing w:line="360" w:lineRule="auto"/>
        <w:ind w:left="567"/>
        <w:rPr>
          <w:rFonts w:ascii="Cambria" w:hAnsi="Cambria"/>
          <w:sz w:val="24"/>
          <w:szCs w:val="24"/>
          <w:lang w:val="fr-FR"/>
        </w:rPr>
      </w:pPr>
      <w:r>
        <w:rPr>
          <w:rFonts w:ascii="Cambria" w:hAnsi="Cambria"/>
          <w:b/>
          <w:sz w:val="24"/>
          <w:szCs w:val="24"/>
          <w:u w:val="single"/>
          <w:lang w:val="fr-FR"/>
        </w:rPr>
        <w:t>Figure 4</w:t>
      </w:r>
      <w:r w:rsidR="00CF617D" w:rsidRPr="009D41FA">
        <w:rPr>
          <w:rFonts w:ascii="Cambria" w:hAnsi="Cambria"/>
          <w:b/>
          <w:sz w:val="24"/>
          <w:szCs w:val="24"/>
          <w:u w:val="single"/>
          <w:lang w:val="fr-FR"/>
        </w:rPr>
        <w:t>:</w:t>
      </w:r>
      <w:r w:rsidR="00CF617D" w:rsidRPr="009D41FA">
        <w:rPr>
          <w:rFonts w:ascii="Cambria" w:hAnsi="Cambria"/>
          <w:sz w:val="24"/>
          <w:szCs w:val="24"/>
          <w:lang w:val="fr-FR"/>
        </w:rPr>
        <w:t xml:space="preserve"> Répartition de l’origine des prélèvements</w:t>
      </w:r>
      <w:r w:rsidR="00F73CD6" w:rsidRPr="009D41FA">
        <w:rPr>
          <w:rFonts w:ascii="Cambria" w:hAnsi="Cambria"/>
          <w:sz w:val="24"/>
          <w:szCs w:val="24"/>
          <w:lang w:val="fr-FR"/>
        </w:rPr>
        <w:t xml:space="preserve"> envoyés au CNR </w:t>
      </w:r>
      <w:r w:rsidR="00265248">
        <w:rPr>
          <w:rFonts w:ascii="Cambria" w:hAnsi="Cambria"/>
          <w:sz w:val="24"/>
          <w:szCs w:val="24"/>
          <w:lang w:val="fr-FR"/>
        </w:rPr>
        <w:t>M</w:t>
      </w:r>
      <w:r w:rsidR="00F73CD6" w:rsidRPr="009D41FA">
        <w:rPr>
          <w:rFonts w:ascii="Cambria" w:hAnsi="Cambria"/>
          <w:sz w:val="24"/>
          <w:szCs w:val="24"/>
          <w:lang w:val="fr-FR"/>
        </w:rPr>
        <w:t>ycoses</w:t>
      </w:r>
      <w:r w:rsidR="00C46DDD">
        <w:rPr>
          <w:rFonts w:ascii="Cambria" w:hAnsi="Cambria"/>
          <w:sz w:val="24"/>
          <w:szCs w:val="24"/>
          <w:lang w:val="fr-FR"/>
        </w:rPr>
        <w:t xml:space="preserve"> en 2013</w:t>
      </w:r>
      <w:r w:rsidR="00F73CD6" w:rsidRPr="009D41FA">
        <w:rPr>
          <w:rFonts w:ascii="Cambria" w:hAnsi="Cambria"/>
          <w:sz w:val="24"/>
          <w:szCs w:val="24"/>
          <w:lang w:val="fr-FR"/>
        </w:rPr>
        <w:t>.</w:t>
      </w:r>
    </w:p>
    <w:p w:rsidR="00CF617D" w:rsidRPr="009D41FA" w:rsidRDefault="00CF617D" w:rsidP="00294A4B">
      <w:pPr>
        <w:pStyle w:val="Default"/>
        <w:numPr>
          <w:ilvl w:val="0"/>
          <w:numId w:val="2"/>
        </w:numPr>
        <w:spacing w:line="360" w:lineRule="auto"/>
        <w:rPr>
          <w:rFonts w:ascii="Cambria" w:hAnsi="Cambria" w:cs="Times New Roman"/>
        </w:rPr>
      </w:pPr>
      <w:r w:rsidRPr="009D41FA">
        <w:rPr>
          <w:rFonts w:ascii="Cambria" w:hAnsi="Cambria" w:cs="Times New Roman"/>
          <w:bCs/>
        </w:rPr>
        <w:t xml:space="preserve">Cheveux </w:t>
      </w:r>
    </w:p>
    <w:p w:rsidR="00CF617D" w:rsidRPr="009D41FA" w:rsidRDefault="00CF617D" w:rsidP="006841C8">
      <w:pPr>
        <w:pStyle w:val="Default"/>
        <w:spacing w:line="360" w:lineRule="auto"/>
        <w:ind w:left="567"/>
        <w:jc w:val="both"/>
        <w:rPr>
          <w:rFonts w:ascii="Cambria" w:hAnsi="Cambria" w:cs="Times New Roman"/>
        </w:rPr>
      </w:pPr>
    </w:p>
    <w:p w:rsidR="00CF617D" w:rsidRPr="009D41FA" w:rsidRDefault="0064065C" w:rsidP="006841C8">
      <w:pPr>
        <w:pStyle w:val="Default"/>
        <w:spacing w:line="360" w:lineRule="auto"/>
        <w:ind w:left="567"/>
        <w:jc w:val="both"/>
        <w:rPr>
          <w:rFonts w:ascii="Cambria" w:hAnsi="Cambria" w:cs="Times New Roman"/>
        </w:rPr>
      </w:pPr>
      <w:r w:rsidRPr="009D41FA">
        <w:rPr>
          <w:rFonts w:ascii="Cambria" w:hAnsi="Cambria" w:cs="Times New Roman"/>
        </w:rPr>
        <w:t>Au total, 234</w:t>
      </w:r>
      <w:r w:rsidR="00CF617D" w:rsidRPr="009D41FA">
        <w:rPr>
          <w:rFonts w:ascii="Cambria" w:hAnsi="Cambria" w:cs="Times New Roman"/>
        </w:rPr>
        <w:t xml:space="preserve"> </w:t>
      </w:r>
      <w:r w:rsidR="00097DBA">
        <w:rPr>
          <w:rFonts w:ascii="Cambria" w:hAnsi="Cambria" w:cs="Times New Roman"/>
        </w:rPr>
        <w:t xml:space="preserve">isolats </w:t>
      </w:r>
      <w:r w:rsidR="00CF617D" w:rsidRPr="009D41FA">
        <w:rPr>
          <w:rFonts w:ascii="Cambria" w:hAnsi="Cambria" w:cs="Times New Roman"/>
        </w:rPr>
        <w:t xml:space="preserve">reçus par le CNR </w:t>
      </w:r>
      <w:r w:rsidR="00097DBA">
        <w:rPr>
          <w:rFonts w:ascii="Cambria" w:hAnsi="Cambria" w:cs="Times New Roman"/>
        </w:rPr>
        <w:t xml:space="preserve">provenaient </w:t>
      </w:r>
      <w:r w:rsidR="00CF617D" w:rsidRPr="009D41FA">
        <w:rPr>
          <w:rFonts w:ascii="Cambria" w:hAnsi="Cambria" w:cs="Times New Roman"/>
        </w:rPr>
        <w:t>d</w:t>
      </w:r>
      <w:r w:rsidR="00210EAF" w:rsidRPr="009D41FA">
        <w:rPr>
          <w:rFonts w:ascii="Cambria" w:hAnsi="Cambria" w:cs="Times New Roman"/>
        </w:rPr>
        <w:t>e cheveux parmi lesquels, 206</w:t>
      </w:r>
      <w:r w:rsidR="00CF617D" w:rsidRPr="009D41FA">
        <w:rPr>
          <w:rFonts w:ascii="Cambria" w:hAnsi="Cambria" w:cs="Times New Roman"/>
        </w:rPr>
        <w:t xml:space="preserve"> ont été identifiés comme étant des </w:t>
      </w:r>
      <w:proofErr w:type="spellStart"/>
      <w:r w:rsidR="00CF617D" w:rsidRPr="009D41FA">
        <w:rPr>
          <w:rFonts w:ascii="Cambria" w:hAnsi="Cambria" w:cs="Times New Roman"/>
        </w:rPr>
        <w:t>dermatophytes</w:t>
      </w:r>
      <w:proofErr w:type="spellEnd"/>
      <w:r w:rsidR="00511E8C" w:rsidRPr="009D41FA">
        <w:rPr>
          <w:rFonts w:ascii="Cambria" w:hAnsi="Cambria" w:cs="Times New Roman"/>
        </w:rPr>
        <w:t xml:space="preserve"> se répartissant en 10 espèces</w:t>
      </w:r>
      <w:r w:rsidR="00CF617D" w:rsidRPr="009D41FA">
        <w:rPr>
          <w:rFonts w:ascii="Cambria" w:hAnsi="Cambria" w:cs="Times New Roman"/>
        </w:rPr>
        <w:t xml:space="preserve">. </w:t>
      </w:r>
      <w:r w:rsidR="00CF617D" w:rsidRPr="009D41FA">
        <w:rPr>
          <w:rFonts w:ascii="Cambria" w:hAnsi="Cambria" w:cs="Times New Roman"/>
          <w:i/>
          <w:iCs/>
        </w:rPr>
        <w:t xml:space="preserve">M. </w:t>
      </w:r>
      <w:proofErr w:type="spellStart"/>
      <w:r w:rsidR="00CF617D" w:rsidRPr="009D41FA">
        <w:rPr>
          <w:rFonts w:ascii="Cambria" w:hAnsi="Cambria" w:cs="Times New Roman"/>
          <w:i/>
          <w:iCs/>
        </w:rPr>
        <w:t>audouinii</w:t>
      </w:r>
      <w:proofErr w:type="spellEnd"/>
      <w:r w:rsidR="00CF617D" w:rsidRPr="009D41FA">
        <w:rPr>
          <w:rFonts w:ascii="Cambria" w:hAnsi="Cambria" w:cs="Times New Roman"/>
          <w:i/>
          <w:iCs/>
        </w:rPr>
        <w:t xml:space="preserve"> </w:t>
      </w:r>
      <w:r w:rsidR="00CF617D" w:rsidRPr="009D41FA">
        <w:rPr>
          <w:rFonts w:ascii="Cambria" w:hAnsi="Cambria" w:cs="Times New Roman"/>
        </w:rPr>
        <w:t xml:space="preserve">est le pathogène fongique le plus </w:t>
      </w:r>
      <w:r w:rsidR="00097DBA">
        <w:rPr>
          <w:rFonts w:ascii="Cambria" w:hAnsi="Cambria" w:cs="Times New Roman"/>
        </w:rPr>
        <w:t>fréquent</w:t>
      </w:r>
      <w:r w:rsidR="00097DBA" w:rsidRPr="009D41FA">
        <w:rPr>
          <w:rFonts w:ascii="Cambria" w:hAnsi="Cambria" w:cs="Times New Roman"/>
        </w:rPr>
        <w:t xml:space="preserve"> </w:t>
      </w:r>
      <w:r w:rsidR="00CF617D" w:rsidRPr="009D41FA">
        <w:rPr>
          <w:rFonts w:ascii="Cambria" w:hAnsi="Cambria" w:cs="Times New Roman"/>
        </w:rPr>
        <w:t xml:space="preserve">pour ce type de prélèvement et représente </w:t>
      </w:r>
      <w:r w:rsidR="00367FE8">
        <w:rPr>
          <w:rFonts w:ascii="Cambria" w:hAnsi="Cambria" w:cs="Times New Roman"/>
        </w:rPr>
        <w:t>38,9</w:t>
      </w:r>
      <w:r w:rsidR="008C33F1" w:rsidRPr="009D41FA">
        <w:rPr>
          <w:rFonts w:ascii="Cambria" w:hAnsi="Cambria" w:cs="Times New Roman"/>
        </w:rPr>
        <w:t>1</w:t>
      </w:r>
      <w:r w:rsidR="00CF617D" w:rsidRPr="009D41FA">
        <w:rPr>
          <w:rFonts w:ascii="Cambria" w:hAnsi="Cambria" w:cs="Times New Roman"/>
        </w:rPr>
        <w:t xml:space="preserve">% des infections par les </w:t>
      </w:r>
      <w:proofErr w:type="spellStart"/>
      <w:r w:rsidR="00CF617D" w:rsidRPr="009D41FA">
        <w:rPr>
          <w:rFonts w:ascii="Cambria" w:hAnsi="Cambria" w:cs="Times New Roman"/>
        </w:rPr>
        <w:t>dermatophytes</w:t>
      </w:r>
      <w:proofErr w:type="spellEnd"/>
      <w:r w:rsidR="00367FE8">
        <w:rPr>
          <w:rFonts w:ascii="Cambria" w:hAnsi="Cambria" w:cs="Times New Roman"/>
        </w:rPr>
        <w:t xml:space="preserve"> (n=91</w:t>
      </w:r>
      <w:r w:rsidR="003236F7" w:rsidRPr="009D41FA">
        <w:rPr>
          <w:rFonts w:ascii="Cambria" w:hAnsi="Cambria" w:cs="Times New Roman"/>
        </w:rPr>
        <w:t>)</w:t>
      </w:r>
      <w:r w:rsidR="00CF617D" w:rsidRPr="009D41FA">
        <w:rPr>
          <w:rFonts w:ascii="Cambria" w:hAnsi="Cambria" w:cs="Times New Roman"/>
        </w:rPr>
        <w:t xml:space="preserve">. Les autres </w:t>
      </w:r>
      <w:proofErr w:type="spellStart"/>
      <w:r w:rsidR="00CF617D" w:rsidRPr="009D41FA">
        <w:rPr>
          <w:rFonts w:ascii="Cambria" w:hAnsi="Cambria" w:cs="Times New Roman"/>
        </w:rPr>
        <w:t>dermatophytes</w:t>
      </w:r>
      <w:proofErr w:type="spellEnd"/>
      <w:r w:rsidR="00CF617D" w:rsidRPr="009D41FA">
        <w:rPr>
          <w:rFonts w:ascii="Cambria" w:hAnsi="Cambria" w:cs="Times New Roman"/>
        </w:rPr>
        <w:t xml:space="preserve"> </w:t>
      </w:r>
      <w:r w:rsidR="00265248">
        <w:rPr>
          <w:rFonts w:ascii="Cambria" w:hAnsi="Cambria" w:cs="Times New Roman"/>
        </w:rPr>
        <w:t>identifi</w:t>
      </w:r>
      <w:r w:rsidR="00265248" w:rsidRPr="009D41FA">
        <w:rPr>
          <w:rFonts w:ascii="Cambria" w:hAnsi="Cambria" w:cs="Times New Roman"/>
        </w:rPr>
        <w:t xml:space="preserve">és </w:t>
      </w:r>
      <w:r w:rsidR="00CF617D" w:rsidRPr="009D41FA">
        <w:rPr>
          <w:rFonts w:ascii="Cambria" w:hAnsi="Cambria" w:cs="Times New Roman"/>
        </w:rPr>
        <w:t xml:space="preserve">sont </w:t>
      </w:r>
      <w:r w:rsidR="00CF617D" w:rsidRPr="009D41FA">
        <w:rPr>
          <w:rFonts w:ascii="Cambria" w:hAnsi="Cambria" w:cs="Times New Roman"/>
          <w:i/>
          <w:iCs/>
        </w:rPr>
        <w:t xml:space="preserve">Trichophyton </w:t>
      </w:r>
      <w:proofErr w:type="spellStart"/>
      <w:r w:rsidR="00CF617D" w:rsidRPr="009D41FA">
        <w:rPr>
          <w:rFonts w:ascii="Cambria" w:hAnsi="Cambria" w:cs="Times New Roman"/>
          <w:i/>
          <w:iCs/>
        </w:rPr>
        <w:t>violaceum</w:t>
      </w:r>
      <w:proofErr w:type="spellEnd"/>
      <w:r w:rsidR="00CF617D" w:rsidRPr="009D41FA">
        <w:rPr>
          <w:rFonts w:ascii="Cambria" w:hAnsi="Cambria" w:cs="Times New Roman"/>
          <w:i/>
          <w:iCs/>
        </w:rPr>
        <w:t xml:space="preserve"> </w:t>
      </w:r>
      <w:r w:rsidR="008C33F1" w:rsidRPr="009D41FA">
        <w:rPr>
          <w:rFonts w:ascii="Cambria" w:hAnsi="Cambria" w:cs="Times New Roman"/>
        </w:rPr>
        <w:t>(n=40, 19,41</w:t>
      </w:r>
      <w:r w:rsidR="0014721E" w:rsidRPr="009D41FA">
        <w:rPr>
          <w:rFonts w:ascii="Cambria" w:hAnsi="Cambria" w:cs="Times New Roman"/>
        </w:rPr>
        <w:t>%),</w:t>
      </w:r>
      <w:r w:rsidR="00AA3453" w:rsidRPr="009D41FA">
        <w:rPr>
          <w:rFonts w:ascii="Cambria" w:hAnsi="Cambria" w:cs="Times New Roman"/>
        </w:rPr>
        <w:t xml:space="preserve"> </w:t>
      </w:r>
      <w:r w:rsidR="00AA3453" w:rsidRPr="009D41FA">
        <w:rPr>
          <w:rFonts w:ascii="Cambria" w:hAnsi="Cambria" w:cs="Times New Roman"/>
          <w:i/>
        </w:rPr>
        <w:t xml:space="preserve">Trichophyton </w:t>
      </w:r>
      <w:proofErr w:type="spellStart"/>
      <w:r w:rsidR="00AA3453" w:rsidRPr="009D41FA">
        <w:rPr>
          <w:rFonts w:ascii="Cambria" w:hAnsi="Cambria" w:cs="Times New Roman"/>
          <w:i/>
        </w:rPr>
        <w:t>soudanense</w:t>
      </w:r>
      <w:proofErr w:type="spellEnd"/>
      <w:r w:rsidR="008C33F1" w:rsidRPr="009D41FA">
        <w:rPr>
          <w:rFonts w:ascii="Cambria" w:hAnsi="Cambria" w:cs="Times New Roman"/>
        </w:rPr>
        <w:t xml:space="preserve"> (n=29, 14,08</w:t>
      </w:r>
      <w:r w:rsidR="00AA3453" w:rsidRPr="009D41FA">
        <w:rPr>
          <w:rFonts w:ascii="Cambria" w:hAnsi="Cambria" w:cs="Times New Roman"/>
        </w:rPr>
        <w:t>%)</w:t>
      </w:r>
      <w:r w:rsidR="00B50CCE" w:rsidRPr="009D41FA">
        <w:rPr>
          <w:rFonts w:ascii="Cambria" w:hAnsi="Cambria" w:cs="Times New Roman"/>
        </w:rPr>
        <w:t>,</w:t>
      </w:r>
      <w:r w:rsidR="00FE7BA4" w:rsidRPr="009D41FA">
        <w:rPr>
          <w:rFonts w:ascii="Cambria" w:hAnsi="Cambria" w:cs="Times New Roman"/>
        </w:rPr>
        <w:t xml:space="preserve"> </w:t>
      </w:r>
      <w:r w:rsidR="00B50CCE" w:rsidRPr="009D41FA">
        <w:rPr>
          <w:rFonts w:ascii="Cambria" w:hAnsi="Cambria" w:cs="Times New Roman"/>
          <w:i/>
        </w:rPr>
        <w:t>Tri</w:t>
      </w:r>
      <w:r w:rsidR="00CF617D" w:rsidRPr="009D41FA">
        <w:rPr>
          <w:rFonts w:ascii="Cambria" w:hAnsi="Cambria" w:cs="Times New Roman"/>
          <w:i/>
        </w:rPr>
        <w:t xml:space="preserve">chophyton </w:t>
      </w:r>
      <w:proofErr w:type="spellStart"/>
      <w:r w:rsidR="00CF617D" w:rsidRPr="009D41FA">
        <w:rPr>
          <w:rFonts w:ascii="Cambria" w:hAnsi="Cambria" w:cs="Times New Roman"/>
          <w:i/>
        </w:rPr>
        <w:t>tonsurans</w:t>
      </w:r>
      <w:proofErr w:type="spellEnd"/>
      <w:r w:rsidR="003236F7" w:rsidRPr="009D41FA">
        <w:rPr>
          <w:rFonts w:ascii="Cambria" w:hAnsi="Cambria" w:cs="Times New Roman"/>
        </w:rPr>
        <w:t xml:space="preserve"> (n=21, 10</w:t>
      </w:r>
      <w:r w:rsidR="008C33F1" w:rsidRPr="009D41FA">
        <w:rPr>
          <w:rFonts w:ascii="Cambria" w:hAnsi="Cambria" w:cs="Times New Roman"/>
        </w:rPr>
        <w:t>,2</w:t>
      </w:r>
      <w:r w:rsidR="00CF617D" w:rsidRPr="009D41FA">
        <w:rPr>
          <w:rFonts w:ascii="Cambria" w:hAnsi="Cambria" w:cs="Times New Roman"/>
        </w:rPr>
        <w:t xml:space="preserve">%), </w:t>
      </w:r>
      <w:proofErr w:type="spellStart"/>
      <w:r w:rsidR="00CF617D" w:rsidRPr="009D41FA">
        <w:rPr>
          <w:rFonts w:ascii="Cambria" w:hAnsi="Cambria" w:cs="Times New Roman"/>
          <w:i/>
          <w:iCs/>
        </w:rPr>
        <w:t>Microsporum</w:t>
      </w:r>
      <w:proofErr w:type="spellEnd"/>
      <w:r w:rsidR="00CF617D" w:rsidRPr="009D41FA">
        <w:rPr>
          <w:rFonts w:ascii="Cambria" w:hAnsi="Cambria" w:cs="Times New Roman"/>
          <w:i/>
          <w:iCs/>
        </w:rPr>
        <w:t xml:space="preserve"> </w:t>
      </w:r>
      <w:proofErr w:type="spellStart"/>
      <w:r w:rsidR="00CF617D" w:rsidRPr="009D41FA">
        <w:rPr>
          <w:rFonts w:ascii="Cambria" w:hAnsi="Cambria" w:cs="Times New Roman"/>
          <w:i/>
          <w:iCs/>
        </w:rPr>
        <w:t>canis</w:t>
      </w:r>
      <w:proofErr w:type="spellEnd"/>
      <w:r w:rsidR="00CF617D" w:rsidRPr="009D41FA">
        <w:rPr>
          <w:rFonts w:ascii="Cambria" w:hAnsi="Cambria" w:cs="Times New Roman"/>
          <w:i/>
          <w:iCs/>
        </w:rPr>
        <w:t xml:space="preserve"> </w:t>
      </w:r>
      <w:r w:rsidR="008C33F1" w:rsidRPr="009D41FA">
        <w:rPr>
          <w:rFonts w:ascii="Cambria" w:hAnsi="Cambria" w:cs="Times New Roman"/>
        </w:rPr>
        <w:t>(n=16, 7,8</w:t>
      </w:r>
      <w:r w:rsidR="00CF617D" w:rsidRPr="009D41FA">
        <w:rPr>
          <w:rFonts w:ascii="Cambria" w:hAnsi="Cambria" w:cs="Times New Roman"/>
        </w:rPr>
        <w:t xml:space="preserve">%), </w:t>
      </w:r>
      <w:r w:rsidR="00CF617D" w:rsidRPr="009D41FA">
        <w:rPr>
          <w:rFonts w:ascii="Cambria" w:hAnsi="Cambria" w:cs="Times New Roman"/>
          <w:i/>
        </w:rPr>
        <w:t>T</w:t>
      </w:r>
      <w:r w:rsidR="00B50CCE" w:rsidRPr="009D41FA">
        <w:rPr>
          <w:rFonts w:ascii="Cambria" w:hAnsi="Cambria" w:cs="Times New Roman"/>
          <w:i/>
        </w:rPr>
        <w:t>ri</w:t>
      </w:r>
      <w:r w:rsidR="00CF617D" w:rsidRPr="009D41FA">
        <w:rPr>
          <w:rFonts w:ascii="Cambria" w:hAnsi="Cambria" w:cs="Times New Roman"/>
          <w:i/>
        </w:rPr>
        <w:t xml:space="preserve">chophyton </w:t>
      </w:r>
      <w:proofErr w:type="spellStart"/>
      <w:r w:rsidR="00CF617D" w:rsidRPr="009D41FA">
        <w:rPr>
          <w:rFonts w:ascii="Cambria" w:hAnsi="Cambria" w:cs="Times New Roman"/>
          <w:i/>
        </w:rPr>
        <w:t>mentagrophytes</w:t>
      </w:r>
      <w:proofErr w:type="spellEnd"/>
      <w:r w:rsidR="00CF617D" w:rsidRPr="009D41FA">
        <w:rPr>
          <w:rFonts w:ascii="Cambria" w:hAnsi="Cambria" w:cs="Times New Roman"/>
          <w:i/>
        </w:rPr>
        <w:t xml:space="preserve"> </w:t>
      </w:r>
      <w:proofErr w:type="spellStart"/>
      <w:r w:rsidR="00CF617D" w:rsidRPr="009D41FA">
        <w:rPr>
          <w:rFonts w:ascii="Cambria" w:hAnsi="Cambria" w:cs="Times New Roman"/>
          <w:i/>
        </w:rPr>
        <w:t>complex</w:t>
      </w:r>
      <w:proofErr w:type="spellEnd"/>
      <w:r w:rsidR="008C33F1" w:rsidRPr="009D41FA">
        <w:rPr>
          <w:rFonts w:ascii="Cambria" w:hAnsi="Cambria" w:cs="Times New Roman"/>
        </w:rPr>
        <w:t xml:space="preserve"> (n=3, 1,45</w:t>
      </w:r>
      <w:r w:rsidR="00CF617D" w:rsidRPr="009D41FA">
        <w:rPr>
          <w:rFonts w:ascii="Cambria" w:hAnsi="Cambria" w:cs="Times New Roman"/>
        </w:rPr>
        <w:t>%)</w:t>
      </w:r>
      <w:r w:rsidR="00B50CCE" w:rsidRPr="009D41FA">
        <w:rPr>
          <w:rFonts w:ascii="Cambria" w:hAnsi="Cambria" w:cs="Times New Roman"/>
        </w:rPr>
        <w:t>,</w:t>
      </w:r>
      <w:r w:rsidR="00B50CCE" w:rsidRPr="009D41FA">
        <w:rPr>
          <w:rFonts w:ascii="Cambria" w:hAnsi="Cambria" w:cs="Times New Roman"/>
          <w:i/>
        </w:rPr>
        <w:t xml:space="preserve"> </w:t>
      </w:r>
      <w:proofErr w:type="spellStart"/>
      <w:r w:rsidR="00B50CCE" w:rsidRPr="009D41FA">
        <w:rPr>
          <w:rFonts w:ascii="Cambria" w:hAnsi="Cambria" w:cs="Times New Roman"/>
          <w:i/>
        </w:rPr>
        <w:t>Microsporum</w:t>
      </w:r>
      <w:proofErr w:type="spellEnd"/>
      <w:r w:rsidR="00B50CCE" w:rsidRPr="009D41FA">
        <w:rPr>
          <w:rFonts w:ascii="Cambria" w:hAnsi="Cambria" w:cs="Times New Roman"/>
          <w:i/>
        </w:rPr>
        <w:t xml:space="preserve"> </w:t>
      </w:r>
      <w:proofErr w:type="spellStart"/>
      <w:r w:rsidR="00B50CCE" w:rsidRPr="009D41FA">
        <w:rPr>
          <w:rFonts w:ascii="Cambria" w:hAnsi="Cambria" w:cs="Times New Roman"/>
          <w:i/>
        </w:rPr>
        <w:t>praecox</w:t>
      </w:r>
      <w:proofErr w:type="spellEnd"/>
      <w:r w:rsidR="008C33F1" w:rsidRPr="009D41FA">
        <w:rPr>
          <w:rFonts w:ascii="Cambria" w:hAnsi="Cambria" w:cs="Times New Roman"/>
        </w:rPr>
        <w:t xml:space="preserve"> (n=3, 1,45</w:t>
      </w:r>
      <w:r w:rsidR="00B50CCE" w:rsidRPr="009D41FA">
        <w:rPr>
          <w:rFonts w:ascii="Cambria" w:hAnsi="Cambria" w:cs="Times New Roman"/>
        </w:rPr>
        <w:t xml:space="preserve">%), </w:t>
      </w:r>
      <w:r w:rsidR="00FE7BA4" w:rsidRPr="009D41FA">
        <w:rPr>
          <w:rFonts w:ascii="Cambria" w:hAnsi="Cambria" w:cs="Times New Roman"/>
          <w:i/>
        </w:rPr>
        <w:t xml:space="preserve">Trichophyton </w:t>
      </w:r>
      <w:proofErr w:type="spellStart"/>
      <w:r w:rsidR="00FE7BA4" w:rsidRPr="009D41FA">
        <w:rPr>
          <w:rFonts w:ascii="Cambria" w:hAnsi="Cambria" w:cs="Times New Roman"/>
          <w:i/>
        </w:rPr>
        <w:t>schoenleinii</w:t>
      </w:r>
      <w:proofErr w:type="spellEnd"/>
      <w:r w:rsidR="008C33F1" w:rsidRPr="009D41FA">
        <w:rPr>
          <w:rFonts w:ascii="Cambria" w:hAnsi="Cambria" w:cs="Times New Roman"/>
        </w:rPr>
        <w:t xml:space="preserve"> (n=2, 0,97</w:t>
      </w:r>
      <w:r w:rsidR="00FE7BA4" w:rsidRPr="009D41FA">
        <w:rPr>
          <w:rFonts w:ascii="Cambria" w:hAnsi="Cambria" w:cs="Times New Roman"/>
        </w:rPr>
        <w:t xml:space="preserve">%) et </w:t>
      </w:r>
      <w:r w:rsidR="00B50CCE" w:rsidRPr="009D41FA">
        <w:rPr>
          <w:rFonts w:ascii="Cambria" w:hAnsi="Cambria" w:cs="Times New Roman"/>
          <w:i/>
        </w:rPr>
        <w:t xml:space="preserve">Trichophyton </w:t>
      </w:r>
      <w:proofErr w:type="spellStart"/>
      <w:r w:rsidR="00B50CCE" w:rsidRPr="009D41FA">
        <w:rPr>
          <w:rFonts w:ascii="Cambria" w:hAnsi="Cambria" w:cs="Times New Roman"/>
          <w:i/>
        </w:rPr>
        <w:t>verrucosum</w:t>
      </w:r>
      <w:proofErr w:type="spellEnd"/>
      <w:r w:rsidR="00B50CCE" w:rsidRPr="009D41FA">
        <w:rPr>
          <w:rFonts w:ascii="Cambria" w:hAnsi="Cambria" w:cs="Times New Roman"/>
        </w:rPr>
        <w:t xml:space="preserve"> (n=1, </w:t>
      </w:r>
      <w:r w:rsidR="008C33F1" w:rsidRPr="009D41FA">
        <w:rPr>
          <w:rFonts w:ascii="Cambria" w:hAnsi="Cambria" w:cs="Times New Roman"/>
        </w:rPr>
        <w:t>0,48%</w:t>
      </w:r>
      <w:r w:rsidR="00F13D30" w:rsidRPr="009D41FA">
        <w:rPr>
          <w:rFonts w:ascii="Cambria" w:hAnsi="Cambria" w:cs="Times New Roman"/>
        </w:rPr>
        <w:t>)</w:t>
      </w:r>
      <w:r w:rsidR="00FE7BA4" w:rsidRPr="009D41FA">
        <w:rPr>
          <w:rFonts w:ascii="Cambria" w:hAnsi="Cambria" w:cs="Times New Roman"/>
        </w:rPr>
        <w:t>. (V</w:t>
      </w:r>
      <w:r w:rsidR="00CF617D" w:rsidRPr="009D41FA">
        <w:rPr>
          <w:rFonts w:ascii="Cambria" w:hAnsi="Cambria" w:cs="Times New Roman"/>
        </w:rPr>
        <w:t xml:space="preserve">oir </w:t>
      </w:r>
      <w:r w:rsidR="00CF617D" w:rsidRPr="009D41FA">
        <w:rPr>
          <w:rFonts w:ascii="Cambria" w:hAnsi="Cambria" w:cs="Times New Roman"/>
          <w:b/>
        </w:rPr>
        <w:t xml:space="preserve">figure </w:t>
      </w:r>
      <w:r w:rsidR="00AD5741">
        <w:rPr>
          <w:rFonts w:ascii="Cambria" w:hAnsi="Cambria" w:cs="Times New Roman"/>
          <w:b/>
        </w:rPr>
        <w:t>5</w:t>
      </w:r>
      <w:r w:rsidR="00CF617D" w:rsidRPr="009D41FA">
        <w:rPr>
          <w:rFonts w:ascii="Cambria" w:hAnsi="Cambria" w:cs="Times New Roman"/>
        </w:rPr>
        <w:t xml:space="preserve">). Les autres espèces cultivées étaient des champignons filamenteux non </w:t>
      </w:r>
      <w:proofErr w:type="spellStart"/>
      <w:r w:rsidR="00CF617D" w:rsidRPr="009D41FA">
        <w:rPr>
          <w:rFonts w:ascii="Cambria" w:hAnsi="Cambria" w:cs="Times New Roman"/>
        </w:rPr>
        <w:t>dermatophytes</w:t>
      </w:r>
      <w:proofErr w:type="spellEnd"/>
      <w:r w:rsidR="00CF617D" w:rsidRPr="009D41FA">
        <w:rPr>
          <w:rFonts w:ascii="Cambria" w:hAnsi="Cambria" w:cs="Times New Roman"/>
        </w:rPr>
        <w:t xml:space="preserve">, présents dans les échantillons comme contaminants. Notre analyse révèle l’importance de l’espèce </w:t>
      </w:r>
      <w:r w:rsidR="00CF617D" w:rsidRPr="009D41FA">
        <w:rPr>
          <w:rFonts w:ascii="Cambria" w:hAnsi="Cambria" w:cs="Times New Roman"/>
          <w:i/>
          <w:iCs/>
        </w:rPr>
        <w:t xml:space="preserve">M. </w:t>
      </w:r>
      <w:proofErr w:type="spellStart"/>
      <w:r w:rsidR="00CF617D" w:rsidRPr="009D41FA">
        <w:rPr>
          <w:rFonts w:ascii="Cambria" w:hAnsi="Cambria" w:cs="Times New Roman"/>
          <w:i/>
          <w:iCs/>
        </w:rPr>
        <w:t>audouinii</w:t>
      </w:r>
      <w:proofErr w:type="spellEnd"/>
      <w:r w:rsidR="00CF617D" w:rsidRPr="009D41FA">
        <w:rPr>
          <w:rFonts w:ascii="Cambria" w:hAnsi="Cambria" w:cs="Times New Roman"/>
          <w:i/>
          <w:iCs/>
        </w:rPr>
        <w:t xml:space="preserve"> </w:t>
      </w:r>
      <w:r w:rsidR="00CF617D" w:rsidRPr="009D41FA">
        <w:rPr>
          <w:rFonts w:ascii="Cambria" w:hAnsi="Cambria" w:cs="Times New Roman"/>
        </w:rPr>
        <w:t xml:space="preserve">comme agent causal de la teigne. </w:t>
      </w:r>
      <w:r w:rsidR="00097DBA">
        <w:rPr>
          <w:rFonts w:ascii="Cambria" w:hAnsi="Cambria" w:cs="Times New Roman"/>
        </w:rPr>
        <w:t>L’</w:t>
      </w:r>
      <w:r w:rsidR="009549CA">
        <w:rPr>
          <w:rFonts w:ascii="Cambria" w:hAnsi="Cambria" w:cs="Times New Roman"/>
        </w:rPr>
        <w:t>augmentation</w:t>
      </w:r>
      <w:r w:rsidR="00097DBA">
        <w:rPr>
          <w:rFonts w:ascii="Cambria" w:hAnsi="Cambria" w:cs="Times New Roman"/>
        </w:rPr>
        <w:t xml:space="preserve"> du nombre de </w:t>
      </w:r>
      <w:r w:rsidR="00027A60" w:rsidRPr="00027A60">
        <w:rPr>
          <w:rFonts w:ascii="Cambria" w:hAnsi="Cambria" w:cs="Times New Roman"/>
          <w:i/>
        </w:rPr>
        <w:t>M</w:t>
      </w:r>
      <w:r w:rsidR="00265248">
        <w:rPr>
          <w:rFonts w:ascii="Cambria" w:hAnsi="Cambria" w:cs="Times New Roman"/>
          <w:i/>
        </w:rPr>
        <w:t>.</w:t>
      </w:r>
      <w:r w:rsidR="00027A60" w:rsidRPr="00027A60">
        <w:rPr>
          <w:rFonts w:ascii="Cambria" w:hAnsi="Cambria" w:cs="Times New Roman"/>
          <w:i/>
        </w:rPr>
        <w:t xml:space="preserve"> </w:t>
      </w:r>
      <w:proofErr w:type="spellStart"/>
      <w:r w:rsidR="00027A60" w:rsidRPr="00027A60">
        <w:rPr>
          <w:rFonts w:ascii="Cambria" w:hAnsi="Cambria" w:cs="Times New Roman"/>
          <w:i/>
        </w:rPr>
        <w:t>audouinii</w:t>
      </w:r>
      <w:proofErr w:type="spellEnd"/>
      <w:r w:rsidR="00097DBA">
        <w:rPr>
          <w:rFonts w:ascii="Cambria" w:hAnsi="Cambria" w:cs="Times New Roman"/>
        </w:rPr>
        <w:t xml:space="preserve"> et </w:t>
      </w:r>
      <w:r w:rsidR="00027A60" w:rsidRPr="00027A60">
        <w:rPr>
          <w:rFonts w:ascii="Cambria" w:hAnsi="Cambria" w:cs="Times New Roman"/>
          <w:i/>
        </w:rPr>
        <w:t>T</w:t>
      </w:r>
      <w:r w:rsidR="00265248">
        <w:rPr>
          <w:rFonts w:ascii="Cambria" w:hAnsi="Cambria" w:cs="Times New Roman"/>
          <w:i/>
        </w:rPr>
        <w:t>.</w:t>
      </w:r>
      <w:r w:rsidR="00027A60" w:rsidRPr="00027A60">
        <w:rPr>
          <w:rFonts w:ascii="Cambria" w:hAnsi="Cambria" w:cs="Times New Roman"/>
          <w:i/>
        </w:rPr>
        <w:t xml:space="preserve"> </w:t>
      </w:r>
      <w:proofErr w:type="spellStart"/>
      <w:r w:rsidR="00027A60" w:rsidRPr="00027A60">
        <w:rPr>
          <w:rFonts w:ascii="Cambria" w:hAnsi="Cambria" w:cs="Times New Roman"/>
          <w:i/>
        </w:rPr>
        <w:t>violaceum</w:t>
      </w:r>
      <w:proofErr w:type="spellEnd"/>
      <w:r w:rsidR="00097DBA">
        <w:rPr>
          <w:rFonts w:ascii="Cambria" w:hAnsi="Cambria" w:cs="Times New Roman"/>
        </w:rPr>
        <w:t xml:space="preserve"> est liée à l’étude nationale </w:t>
      </w:r>
      <w:r w:rsidR="007A2B2A">
        <w:rPr>
          <w:rFonts w:ascii="Cambria" w:hAnsi="Cambria" w:cs="Times New Roman"/>
        </w:rPr>
        <w:t>dont la collecte concernait</w:t>
      </w:r>
      <w:r w:rsidR="00097DBA">
        <w:rPr>
          <w:rFonts w:ascii="Cambria" w:hAnsi="Cambria" w:cs="Times New Roman"/>
        </w:rPr>
        <w:t xml:space="preserve"> les deux espèces. </w:t>
      </w:r>
      <w:r w:rsidR="00CF617D" w:rsidRPr="009D41FA">
        <w:rPr>
          <w:rFonts w:ascii="Cambria" w:hAnsi="Cambria" w:cs="Times New Roman"/>
        </w:rPr>
        <w:t xml:space="preserve">A noter que l’infection par </w:t>
      </w:r>
      <w:r w:rsidR="00CF617D" w:rsidRPr="009D41FA">
        <w:rPr>
          <w:rFonts w:ascii="Cambria" w:hAnsi="Cambria" w:cs="Times New Roman"/>
          <w:i/>
        </w:rPr>
        <w:t xml:space="preserve">M. </w:t>
      </w:r>
      <w:proofErr w:type="spellStart"/>
      <w:r w:rsidR="00CF617D" w:rsidRPr="009D41FA">
        <w:rPr>
          <w:rFonts w:ascii="Cambria" w:hAnsi="Cambria" w:cs="Times New Roman"/>
          <w:i/>
        </w:rPr>
        <w:t>audouinii</w:t>
      </w:r>
      <w:proofErr w:type="spellEnd"/>
      <w:r w:rsidR="00097DBA">
        <w:rPr>
          <w:rFonts w:ascii="Cambria" w:hAnsi="Cambria" w:cs="Times New Roman"/>
          <w:i/>
        </w:rPr>
        <w:t xml:space="preserve"> et T. violaceum</w:t>
      </w:r>
      <w:r w:rsidR="00CF617D" w:rsidRPr="009D41FA">
        <w:rPr>
          <w:rFonts w:ascii="Cambria" w:hAnsi="Cambria" w:cs="Times New Roman"/>
        </w:rPr>
        <w:t xml:space="preserve"> touche essentiellement le</w:t>
      </w:r>
      <w:r w:rsidR="00AD33C8">
        <w:rPr>
          <w:rFonts w:ascii="Cambria" w:hAnsi="Cambria" w:cs="Times New Roman"/>
        </w:rPr>
        <w:t>s jeunes enfants</w:t>
      </w:r>
      <w:r w:rsidR="00CF617D" w:rsidRPr="009D41FA">
        <w:rPr>
          <w:rFonts w:ascii="Cambria" w:hAnsi="Cambria" w:cs="Times New Roman"/>
        </w:rPr>
        <w:t xml:space="preserve">. </w:t>
      </w:r>
    </w:p>
    <w:p w:rsidR="00CF617D" w:rsidRPr="009D41FA" w:rsidRDefault="00CF617D" w:rsidP="00CD354D">
      <w:pPr>
        <w:pStyle w:val="Default"/>
        <w:spacing w:line="360" w:lineRule="auto"/>
        <w:ind w:left="567"/>
        <w:jc w:val="both"/>
        <w:rPr>
          <w:rFonts w:ascii="Cambria" w:hAnsi="Cambria" w:cs="Times New Roman"/>
          <w:b/>
          <w:bCs/>
        </w:rPr>
      </w:pPr>
    </w:p>
    <w:p w:rsidR="00CF617D" w:rsidRPr="009D41FA" w:rsidRDefault="00367FE8" w:rsidP="00CD354D">
      <w:pPr>
        <w:pStyle w:val="Default"/>
        <w:spacing w:line="360" w:lineRule="auto"/>
        <w:ind w:left="567"/>
        <w:jc w:val="both"/>
        <w:rPr>
          <w:rFonts w:ascii="Cambria" w:hAnsi="Cambria" w:cs="Times New Roman"/>
          <w:b/>
          <w:bCs/>
        </w:rPr>
      </w:pPr>
      <w:r w:rsidRPr="00367FE8">
        <w:rPr>
          <w:rFonts w:ascii="Cambria" w:hAnsi="Cambria" w:cs="Times New Roman"/>
          <w:b/>
          <w:bCs/>
          <w:noProof/>
          <w:lang w:eastAsia="fr-BE"/>
        </w:rPr>
        <w:lastRenderedPageBreak/>
        <w:drawing>
          <wp:inline distT="0" distB="0" distL="0" distR="0">
            <wp:extent cx="5133827" cy="3918857"/>
            <wp:effectExtent l="19050" t="0" r="9673" b="5443"/>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617D" w:rsidRPr="009D41FA" w:rsidRDefault="00AD5741" w:rsidP="006841C8">
      <w:pPr>
        <w:pStyle w:val="Default"/>
        <w:spacing w:line="360" w:lineRule="auto"/>
        <w:ind w:left="426"/>
        <w:jc w:val="both"/>
        <w:rPr>
          <w:rFonts w:ascii="Cambria" w:hAnsi="Cambria" w:cs="Times New Roman"/>
          <w:bCs/>
        </w:rPr>
      </w:pPr>
      <w:r>
        <w:rPr>
          <w:rFonts w:ascii="Cambria" w:hAnsi="Cambria" w:cs="Times New Roman"/>
          <w:b/>
          <w:bCs/>
          <w:u w:val="single"/>
        </w:rPr>
        <w:t>Figure 5</w:t>
      </w:r>
      <w:r w:rsidR="00CF617D" w:rsidRPr="009D41FA">
        <w:rPr>
          <w:rFonts w:ascii="Cambria" w:hAnsi="Cambria" w:cs="Times New Roman"/>
          <w:b/>
          <w:bCs/>
          <w:u w:val="single"/>
        </w:rPr>
        <w:t> :</w:t>
      </w:r>
      <w:r w:rsidR="00CF617D" w:rsidRPr="009D41FA">
        <w:rPr>
          <w:rFonts w:ascii="Cambria" w:hAnsi="Cambria" w:cs="Times New Roman"/>
          <w:b/>
          <w:bCs/>
        </w:rPr>
        <w:t xml:space="preserve"> </w:t>
      </w:r>
      <w:r w:rsidR="00CF617D" w:rsidRPr="009D41FA">
        <w:rPr>
          <w:rFonts w:ascii="Cambria" w:hAnsi="Cambria" w:cs="Times New Roman"/>
          <w:bCs/>
        </w:rPr>
        <w:t>Répartition des espèces</w:t>
      </w:r>
      <w:r w:rsidR="00DF2818" w:rsidRPr="009D41FA">
        <w:rPr>
          <w:rFonts w:ascii="Cambria" w:hAnsi="Cambria" w:cs="Times New Roman"/>
          <w:bCs/>
        </w:rPr>
        <w:t xml:space="preserve"> de </w:t>
      </w:r>
      <w:proofErr w:type="spellStart"/>
      <w:r w:rsidR="00DF2818" w:rsidRPr="009D41FA">
        <w:rPr>
          <w:rFonts w:ascii="Cambria" w:hAnsi="Cambria" w:cs="Times New Roman"/>
          <w:bCs/>
        </w:rPr>
        <w:t>dermatophytes</w:t>
      </w:r>
      <w:proofErr w:type="spellEnd"/>
      <w:r w:rsidR="00CF617D" w:rsidRPr="009D41FA">
        <w:rPr>
          <w:rFonts w:ascii="Cambria" w:hAnsi="Cambria" w:cs="Times New Roman"/>
          <w:bCs/>
        </w:rPr>
        <w:t xml:space="preserve"> causant des infections du cuir chevelu</w:t>
      </w:r>
      <w:r w:rsidR="00265248">
        <w:rPr>
          <w:rFonts w:ascii="Cambria" w:hAnsi="Cambria" w:cs="Times New Roman"/>
          <w:bCs/>
        </w:rPr>
        <w:t xml:space="preserve"> pour 2013</w:t>
      </w:r>
    </w:p>
    <w:p w:rsidR="00CF617D" w:rsidRPr="009D41FA" w:rsidRDefault="00CF617D" w:rsidP="006841C8">
      <w:pPr>
        <w:pStyle w:val="Default"/>
        <w:spacing w:line="360" w:lineRule="auto"/>
        <w:ind w:left="426"/>
        <w:jc w:val="both"/>
        <w:rPr>
          <w:rFonts w:ascii="Cambria" w:hAnsi="Cambria" w:cs="Times New Roman"/>
          <w:bCs/>
        </w:rPr>
      </w:pPr>
    </w:p>
    <w:p w:rsidR="00CF617D" w:rsidRPr="009D41FA" w:rsidRDefault="00CF617D" w:rsidP="00294A4B">
      <w:pPr>
        <w:pStyle w:val="Default"/>
        <w:numPr>
          <w:ilvl w:val="0"/>
          <w:numId w:val="2"/>
        </w:numPr>
        <w:spacing w:line="360" w:lineRule="auto"/>
        <w:jc w:val="both"/>
        <w:rPr>
          <w:rFonts w:ascii="Cambria" w:hAnsi="Cambria" w:cs="Times New Roman"/>
        </w:rPr>
      </w:pPr>
      <w:r w:rsidRPr="009D41FA">
        <w:rPr>
          <w:rFonts w:ascii="Cambria" w:hAnsi="Cambria" w:cs="Times New Roman"/>
          <w:bCs/>
        </w:rPr>
        <w:t xml:space="preserve">Peau </w:t>
      </w:r>
    </w:p>
    <w:p w:rsidR="00CF617D" w:rsidRPr="009D41FA" w:rsidRDefault="00CF617D" w:rsidP="006841C8">
      <w:pPr>
        <w:pStyle w:val="Default"/>
        <w:spacing w:line="360" w:lineRule="auto"/>
        <w:ind w:left="567"/>
        <w:jc w:val="both"/>
        <w:rPr>
          <w:rFonts w:ascii="Cambria" w:hAnsi="Cambria" w:cs="Times New Roman"/>
        </w:rPr>
      </w:pPr>
    </w:p>
    <w:p w:rsidR="00CF617D" w:rsidRPr="009D41FA" w:rsidRDefault="00477046" w:rsidP="005C36F8">
      <w:pPr>
        <w:pStyle w:val="Default"/>
        <w:spacing w:line="360" w:lineRule="auto"/>
        <w:ind w:left="567"/>
        <w:jc w:val="both"/>
        <w:rPr>
          <w:rFonts w:ascii="Cambria" w:hAnsi="Cambria" w:cs="Times New Roman"/>
        </w:rPr>
      </w:pPr>
      <w:r w:rsidRPr="009D41FA">
        <w:rPr>
          <w:rFonts w:ascii="Cambria" w:hAnsi="Cambria" w:cs="Times New Roman"/>
        </w:rPr>
        <w:t>Au total, 766</w:t>
      </w:r>
      <w:r w:rsidR="00CF617D" w:rsidRPr="009D41FA">
        <w:rPr>
          <w:rFonts w:ascii="Cambria" w:hAnsi="Cambria" w:cs="Times New Roman"/>
        </w:rPr>
        <w:t xml:space="preserve"> isolats  cultivés à partir de squames</w:t>
      </w:r>
      <w:r w:rsidR="001306EA">
        <w:rPr>
          <w:rFonts w:ascii="Cambria" w:hAnsi="Cambria" w:cs="Times New Roman"/>
        </w:rPr>
        <w:t xml:space="preserve"> ont été re</w:t>
      </w:r>
      <w:r w:rsidR="007A2B2A">
        <w:rPr>
          <w:rFonts w:ascii="Cambria" w:hAnsi="Cambria" w:cs="Times New Roman"/>
        </w:rPr>
        <w:t>çus</w:t>
      </w:r>
      <w:r w:rsidR="00CF617D" w:rsidRPr="009D41FA">
        <w:rPr>
          <w:rFonts w:ascii="Cambria" w:hAnsi="Cambria" w:cs="Times New Roman"/>
        </w:rPr>
        <w:t xml:space="preserve">. Les isolats sont répartis comme suit: </w:t>
      </w:r>
      <w:proofErr w:type="spellStart"/>
      <w:r w:rsidR="00CF617D" w:rsidRPr="009D41FA">
        <w:rPr>
          <w:rFonts w:ascii="Cambria" w:hAnsi="Cambria" w:cs="Times New Roman"/>
        </w:rPr>
        <w:t>dermatophytes</w:t>
      </w:r>
      <w:proofErr w:type="spellEnd"/>
      <w:r w:rsidR="00CF617D" w:rsidRPr="009D41FA">
        <w:rPr>
          <w:rFonts w:ascii="Cambria" w:hAnsi="Cambria" w:cs="Times New Roman"/>
        </w:rPr>
        <w:t xml:space="preserve"> (</w:t>
      </w:r>
      <w:r w:rsidR="00251F21" w:rsidRPr="009D41FA">
        <w:rPr>
          <w:rFonts w:ascii="Cambria" w:hAnsi="Cambria" w:cs="Times New Roman"/>
        </w:rPr>
        <w:t>417</w:t>
      </w:r>
      <w:r w:rsidR="00711460" w:rsidRPr="009D41FA">
        <w:rPr>
          <w:rFonts w:ascii="Cambria" w:hAnsi="Cambria" w:cs="Times New Roman"/>
        </w:rPr>
        <w:t xml:space="preserve"> isolats </w:t>
      </w:r>
      <w:r w:rsidR="00251F21" w:rsidRPr="009D41FA">
        <w:rPr>
          <w:rFonts w:ascii="Cambria" w:hAnsi="Cambria" w:cs="Times New Roman"/>
        </w:rPr>
        <w:t>54,64</w:t>
      </w:r>
      <w:r w:rsidR="00CF617D" w:rsidRPr="009D41FA">
        <w:rPr>
          <w:rFonts w:ascii="Cambria" w:hAnsi="Cambria" w:cs="Times New Roman"/>
        </w:rPr>
        <w:t xml:space="preserve">% de tous les isolats), </w:t>
      </w:r>
      <w:r w:rsidR="00711460" w:rsidRPr="009D41FA">
        <w:rPr>
          <w:rFonts w:ascii="Cambria" w:hAnsi="Cambria" w:cs="Times New Roman"/>
        </w:rPr>
        <w:t xml:space="preserve">118 </w:t>
      </w:r>
      <w:r w:rsidR="00CF617D" w:rsidRPr="009D41FA">
        <w:rPr>
          <w:rFonts w:ascii="Cambria" w:hAnsi="Cambria" w:cs="Times New Roman"/>
        </w:rPr>
        <w:t>levures</w:t>
      </w:r>
      <w:r w:rsidR="00711460" w:rsidRPr="009D41FA">
        <w:rPr>
          <w:rFonts w:ascii="Cambria" w:hAnsi="Cambria" w:cs="Times New Roman"/>
        </w:rPr>
        <w:t xml:space="preserve"> (</w:t>
      </w:r>
      <w:r w:rsidR="0070690A">
        <w:rPr>
          <w:rFonts w:ascii="Cambria" w:hAnsi="Cambria" w:cs="Times New Roman"/>
        </w:rPr>
        <w:t xml:space="preserve">15,4%, </w:t>
      </w:r>
      <w:r w:rsidR="00711460" w:rsidRPr="009D41FA">
        <w:rPr>
          <w:rFonts w:ascii="Cambria" w:hAnsi="Cambria" w:cs="Times New Roman"/>
        </w:rPr>
        <w:t xml:space="preserve">86 </w:t>
      </w:r>
      <w:r w:rsidR="00A303F9" w:rsidRPr="00A303F9">
        <w:rPr>
          <w:rFonts w:ascii="Cambria" w:hAnsi="Cambria" w:cs="Times New Roman"/>
          <w:i/>
        </w:rPr>
        <w:t>Candida sp.</w:t>
      </w:r>
      <w:r w:rsidR="00711460" w:rsidRPr="009D41FA">
        <w:rPr>
          <w:rFonts w:ascii="Cambria" w:hAnsi="Cambria" w:cs="Times New Roman"/>
        </w:rPr>
        <w:t>, 32 autres</w:t>
      </w:r>
      <w:r w:rsidR="00265248">
        <w:rPr>
          <w:rFonts w:ascii="Cambria" w:hAnsi="Cambria" w:cs="Times New Roman"/>
        </w:rPr>
        <w:t xml:space="preserve"> genres</w:t>
      </w:r>
      <w:r w:rsidR="00711460" w:rsidRPr="009D41FA">
        <w:rPr>
          <w:rFonts w:ascii="Cambria" w:hAnsi="Cambria" w:cs="Times New Roman"/>
        </w:rPr>
        <w:t>)</w:t>
      </w:r>
      <w:r w:rsidR="00FC3C82" w:rsidRPr="009D41FA">
        <w:rPr>
          <w:rFonts w:ascii="Cambria" w:hAnsi="Cambria" w:cs="Times New Roman"/>
        </w:rPr>
        <w:t>. Le reste de</w:t>
      </w:r>
      <w:r w:rsidR="00265248">
        <w:rPr>
          <w:rFonts w:ascii="Cambria" w:hAnsi="Cambria" w:cs="Times New Roman"/>
        </w:rPr>
        <w:t>s</w:t>
      </w:r>
      <w:r w:rsidR="00FC3C82" w:rsidRPr="009D41FA">
        <w:rPr>
          <w:rFonts w:ascii="Cambria" w:hAnsi="Cambria" w:cs="Times New Roman"/>
        </w:rPr>
        <w:t xml:space="preserve"> souches </w:t>
      </w:r>
      <w:r w:rsidR="007A2B2A">
        <w:rPr>
          <w:rFonts w:ascii="Cambria" w:hAnsi="Cambria" w:cs="Times New Roman"/>
        </w:rPr>
        <w:t xml:space="preserve">est </w:t>
      </w:r>
      <w:r w:rsidR="00FC3C82" w:rsidRPr="009D41FA">
        <w:rPr>
          <w:rFonts w:ascii="Cambria" w:hAnsi="Cambria" w:cs="Times New Roman"/>
        </w:rPr>
        <w:t xml:space="preserve">réparti en différentes espèces de </w:t>
      </w:r>
      <w:r w:rsidR="00CF617D" w:rsidRPr="009D41FA">
        <w:rPr>
          <w:rFonts w:ascii="Cambria" w:hAnsi="Cambria" w:cs="Times New Roman"/>
        </w:rPr>
        <w:t xml:space="preserve">champignons filamenteux non </w:t>
      </w:r>
      <w:proofErr w:type="spellStart"/>
      <w:r w:rsidR="00CF617D" w:rsidRPr="009D41FA">
        <w:rPr>
          <w:rFonts w:ascii="Cambria" w:hAnsi="Cambria" w:cs="Times New Roman"/>
        </w:rPr>
        <w:t>dermatophyt</w:t>
      </w:r>
      <w:r w:rsidR="00CE4D77">
        <w:rPr>
          <w:rFonts w:ascii="Cambria" w:hAnsi="Cambria" w:cs="Times New Roman"/>
        </w:rPr>
        <w:t>iqu</w:t>
      </w:r>
      <w:r w:rsidR="004A3E44">
        <w:rPr>
          <w:rFonts w:ascii="Cambria" w:hAnsi="Cambria" w:cs="Times New Roman"/>
        </w:rPr>
        <w:t>e</w:t>
      </w:r>
      <w:r w:rsidR="00CF617D" w:rsidRPr="009D41FA">
        <w:rPr>
          <w:rFonts w:ascii="Cambria" w:hAnsi="Cambria" w:cs="Times New Roman"/>
        </w:rPr>
        <w:t>s</w:t>
      </w:r>
      <w:proofErr w:type="spellEnd"/>
      <w:r w:rsidR="00CF617D" w:rsidRPr="009D41FA">
        <w:rPr>
          <w:rFonts w:ascii="Cambria" w:hAnsi="Cambria" w:cs="Times New Roman"/>
        </w:rPr>
        <w:t xml:space="preserve">. </w:t>
      </w:r>
    </w:p>
    <w:p w:rsidR="00CF617D" w:rsidRPr="009D41FA" w:rsidRDefault="00CF617D" w:rsidP="00124D4B">
      <w:pPr>
        <w:pStyle w:val="Default"/>
        <w:spacing w:line="360" w:lineRule="auto"/>
        <w:ind w:left="567"/>
        <w:jc w:val="both"/>
        <w:rPr>
          <w:rFonts w:ascii="Cambria" w:hAnsi="Cambria" w:cs="Times New Roman"/>
        </w:rPr>
      </w:pPr>
      <w:r w:rsidRPr="009D41FA">
        <w:rPr>
          <w:rFonts w:ascii="Cambria" w:hAnsi="Cambria" w:cs="Times New Roman"/>
        </w:rPr>
        <w:t>Parmi</w:t>
      </w:r>
      <w:r w:rsidR="00BE23C5" w:rsidRPr="009D41FA">
        <w:rPr>
          <w:rFonts w:ascii="Cambria" w:hAnsi="Cambria" w:cs="Times New Roman"/>
        </w:rPr>
        <w:t xml:space="preserve"> les </w:t>
      </w:r>
      <w:proofErr w:type="spellStart"/>
      <w:r w:rsidR="00BE23C5" w:rsidRPr="009D41FA">
        <w:rPr>
          <w:rFonts w:ascii="Cambria" w:hAnsi="Cambria" w:cs="Times New Roman"/>
        </w:rPr>
        <w:t>dermatophytes</w:t>
      </w:r>
      <w:proofErr w:type="spellEnd"/>
      <w:r w:rsidR="00BE23C5" w:rsidRPr="009D41FA">
        <w:rPr>
          <w:rFonts w:ascii="Cambria" w:hAnsi="Cambria" w:cs="Times New Roman"/>
        </w:rPr>
        <w:t>, 140</w:t>
      </w:r>
      <w:r w:rsidRPr="009D41FA">
        <w:rPr>
          <w:rFonts w:ascii="Cambria" w:hAnsi="Cambria" w:cs="Times New Roman"/>
        </w:rPr>
        <w:t xml:space="preserve"> isolats de </w:t>
      </w:r>
      <w:r w:rsidRPr="009D41FA">
        <w:rPr>
          <w:rFonts w:ascii="Cambria" w:hAnsi="Cambria" w:cs="Times New Roman"/>
          <w:i/>
          <w:iCs/>
        </w:rPr>
        <w:t>T</w:t>
      </w:r>
      <w:r w:rsidR="00BE23C5" w:rsidRPr="009D41FA">
        <w:rPr>
          <w:rFonts w:ascii="Cambria" w:hAnsi="Cambria" w:cs="Times New Roman"/>
          <w:i/>
          <w:iCs/>
        </w:rPr>
        <w:t xml:space="preserve">. </w:t>
      </w:r>
      <w:proofErr w:type="spellStart"/>
      <w:r w:rsidR="00BE23C5" w:rsidRPr="009D41FA">
        <w:rPr>
          <w:rFonts w:ascii="Cambria" w:hAnsi="Cambria" w:cs="Times New Roman"/>
          <w:i/>
          <w:iCs/>
        </w:rPr>
        <w:t>rubrum</w:t>
      </w:r>
      <w:proofErr w:type="spellEnd"/>
      <w:r w:rsidRPr="009D41FA">
        <w:rPr>
          <w:rFonts w:ascii="Cambria" w:hAnsi="Cambria" w:cs="Times New Roman"/>
          <w:i/>
          <w:iCs/>
        </w:rPr>
        <w:t xml:space="preserve"> </w:t>
      </w:r>
      <w:r w:rsidR="00124D4B" w:rsidRPr="009D41FA">
        <w:rPr>
          <w:rFonts w:ascii="Cambria" w:hAnsi="Cambria" w:cs="Times New Roman"/>
        </w:rPr>
        <w:t xml:space="preserve">ont été identifiés </w:t>
      </w:r>
      <w:r w:rsidR="007A2B2A">
        <w:rPr>
          <w:rFonts w:ascii="Cambria" w:hAnsi="Cambria" w:cs="Times New Roman"/>
        </w:rPr>
        <w:t xml:space="preserve">soit </w:t>
      </w:r>
      <w:r w:rsidR="00124D4B" w:rsidRPr="009D41FA">
        <w:rPr>
          <w:rFonts w:ascii="Cambria" w:hAnsi="Cambria" w:cs="Times New Roman"/>
        </w:rPr>
        <w:t>34</w:t>
      </w:r>
      <w:r w:rsidRPr="009D41FA">
        <w:rPr>
          <w:rFonts w:ascii="Cambria" w:hAnsi="Cambria" w:cs="Times New Roman"/>
        </w:rPr>
        <w:t xml:space="preserve">% des </w:t>
      </w:r>
      <w:proofErr w:type="spellStart"/>
      <w:r w:rsidRPr="009D41FA">
        <w:rPr>
          <w:rFonts w:ascii="Cambria" w:hAnsi="Cambria" w:cs="Times New Roman"/>
        </w:rPr>
        <w:t>dermatophytes</w:t>
      </w:r>
      <w:proofErr w:type="spellEnd"/>
      <w:r w:rsidRPr="009D41FA">
        <w:rPr>
          <w:rFonts w:ascii="Cambria" w:hAnsi="Cambria" w:cs="Times New Roman"/>
        </w:rPr>
        <w:t>. Cet agent est l’agent le plus fréquemment rencontré dans ce ty</w:t>
      </w:r>
      <w:r w:rsidR="00A17369" w:rsidRPr="009D41FA">
        <w:rPr>
          <w:rFonts w:ascii="Cambria" w:hAnsi="Cambria" w:cs="Times New Roman"/>
        </w:rPr>
        <w:t xml:space="preserve">pe de prélèvements. </w:t>
      </w:r>
      <w:r w:rsidR="00367FE8">
        <w:rPr>
          <w:rFonts w:ascii="Cambria" w:hAnsi="Cambria" w:cs="Times New Roman"/>
        </w:rPr>
        <w:t>Au total, 86</w:t>
      </w:r>
      <w:r w:rsidR="00367FE8" w:rsidRPr="009D41FA">
        <w:rPr>
          <w:rFonts w:ascii="Cambria" w:hAnsi="Cambria" w:cs="Times New Roman"/>
        </w:rPr>
        <w:t xml:space="preserve"> isolats de </w:t>
      </w:r>
      <w:r w:rsidR="00367FE8" w:rsidRPr="009D41FA">
        <w:rPr>
          <w:rFonts w:ascii="Cambria" w:hAnsi="Cambria" w:cs="Times New Roman"/>
          <w:i/>
        </w:rPr>
        <w:t xml:space="preserve">M. </w:t>
      </w:r>
      <w:proofErr w:type="spellStart"/>
      <w:r w:rsidR="00367FE8" w:rsidRPr="009D41FA">
        <w:rPr>
          <w:rFonts w:ascii="Cambria" w:hAnsi="Cambria" w:cs="Times New Roman"/>
          <w:i/>
        </w:rPr>
        <w:t>audouinii</w:t>
      </w:r>
      <w:proofErr w:type="spellEnd"/>
      <w:r w:rsidR="00AB39BB">
        <w:rPr>
          <w:rFonts w:ascii="Cambria" w:hAnsi="Cambria" w:cs="Times New Roman"/>
        </w:rPr>
        <w:t xml:space="preserve"> ont </w:t>
      </w:r>
      <w:r w:rsidR="00367FE8" w:rsidRPr="009D41FA">
        <w:rPr>
          <w:rFonts w:ascii="Cambria" w:hAnsi="Cambria" w:cs="Times New Roman"/>
        </w:rPr>
        <w:t xml:space="preserve"> été isolés de prélèvements de peau</w:t>
      </w:r>
      <w:r w:rsidR="00367FE8">
        <w:rPr>
          <w:rFonts w:ascii="Cambria" w:hAnsi="Cambria" w:cs="Times New Roman"/>
        </w:rPr>
        <w:t xml:space="preserve"> (20,66</w:t>
      </w:r>
      <w:r w:rsidR="00367FE8" w:rsidRPr="009D41FA">
        <w:rPr>
          <w:rFonts w:ascii="Cambria" w:hAnsi="Cambria" w:cs="Times New Roman"/>
        </w:rPr>
        <w:t>%).</w:t>
      </w:r>
      <w:r w:rsidR="00A17369" w:rsidRPr="009D41FA">
        <w:rPr>
          <w:rFonts w:ascii="Cambria" w:hAnsi="Cambria" w:cs="Times New Roman"/>
        </w:rPr>
        <w:t xml:space="preserve"> 82 isolats </w:t>
      </w:r>
      <w:r w:rsidR="007A2B2A">
        <w:rPr>
          <w:rFonts w:ascii="Cambria" w:hAnsi="Cambria" w:cs="Times New Roman"/>
        </w:rPr>
        <w:t xml:space="preserve">du complexe </w:t>
      </w:r>
      <w:r w:rsidR="00A17369" w:rsidRPr="009D41FA">
        <w:rPr>
          <w:rFonts w:ascii="Cambria" w:hAnsi="Cambria" w:cs="Times New Roman"/>
          <w:i/>
        </w:rPr>
        <w:t xml:space="preserve">Trichophyton </w:t>
      </w:r>
      <w:proofErr w:type="spellStart"/>
      <w:r w:rsidR="00A17369" w:rsidRPr="009D41FA">
        <w:rPr>
          <w:rFonts w:ascii="Cambria" w:hAnsi="Cambria" w:cs="Times New Roman"/>
          <w:i/>
        </w:rPr>
        <w:t>mentagrophytes</w:t>
      </w:r>
      <w:proofErr w:type="spellEnd"/>
      <w:r w:rsidR="00A17369" w:rsidRPr="009D41FA">
        <w:rPr>
          <w:rFonts w:ascii="Cambria" w:hAnsi="Cambria" w:cs="Times New Roman"/>
          <w:i/>
        </w:rPr>
        <w:t xml:space="preserve"> </w:t>
      </w:r>
      <w:r w:rsidR="00124D4B" w:rsidRPr="009D41FA">
        <w:rPr>
          <w:rFonts w:ascii="Cambria" w:hAnsi="Cambria" w:cs="Times New Roman"/>
        </w:rPr>
        <w:t>(19,68</w:t>
      </w:r>
      <w:r w:rsidRPr="009D41FA">
        <w:rPr>
          <w:rFonts w:ascii="Cambria" w:hAnsi="Cambria" w:cs="Times New Roman"/>
        </w:rPr>
        <w:t xml:space="preserve">% des </w:t>
      </w:r>
      <w:proofErr w:type="spellStart"/>
      <w:r w:rsidRPr="009D41FA">
        <w:rPr>
          <w:rFonts w:ascii="Cambria" w:hAnsi="Cambria" w:cs="Times New Roman"/>
        </w:rPr>
        <w:t>dermatophytes</w:t>
      </w:r>
      <w:proofErr w:type="spellEnd"/>
      <w:r w:rsidRPr="009D41FA">
        <w:rPr>
          <w:rFonts w:ascii="Cambria" w:hAnsi="Cambria" w:cs="Times New Roman"/>
        </w:rPr>
        <w:t xml:space="preserve">) ont </w:t>
      </w:r>
      <w:r w:rsidR="00AB39BB">
        <w:rPr>
          <w:rFonts w:ascii="Cambria" w:hAnsi="Cambria" w:cs="Times New Roman"/>
        </w:rPr>
        <w:t xml:space="preserve">également </w:t>
      </w:r>
      <w:r w:rsidRPr="009D41FA">
        <w:rPr>
          <w:rFonts w:ascii="Cambria" w:hAnsi="Cambria" w:cs="Times New Roman"/>
        </w:rPr>
        <w:t>été isolés</w:t>
      </w:r>
      <w:r w:rsidR="00367FE8">
        <w:rPr>
          <w:rFonts w:ascii="Cambria" w:hAnsi="Cambria" w:cs="Times New Roman"/>
        </w:rPr>
        <w:t>. A noter que les esp</w:t>
      </w:r>
      <w:r w:rsidR="007A2B2A">
        <w:rPr>
          <w:rFonts w:ascii="Cambria" w:hAnsi="Cambria" w:cs="Times New Roman"/>
        </w:rPr>
        <w:t xml:space="preserve">èces </w:t>
      </w:r>
      <w:r w:rsidR="007A2B2A" w:rsidRPr="00AB39BB">
        <w:rPr>
          <w:rFonts w:ascii="Cambria" w:hAnsi="Cambria" w:cs="Times New Roman"/>
          <w:i/>
        </w:rPr>
        <w:t>T. interdigitale</w:t>
      </w:r>
      <w:r w:rsidR="007A2B2A">
        <w:rPr>
          <w:rFonts w:ascii="Cambria" w:hAnsi="Cambria" w:cs="Times New Roman"/>
        </w:rPr>
        <w:t xml:space="preserve"> et </w:t>
      </w:r>
      <w:proofErr w:type="spellStart"/>
      <w:r w:rsidR="007A2B2A" w:rsidRPr="00AB39BB">
        <w:rPr>
          <w:rFonts w:ascii="Cambria" w:hAnsi="Cambria" w:cs="Times New Roman"/>
          <w:i/>
        </w:rPr>
        <w:t>mentagrophytes</w:t>
      </w:r>
      <w:proofErr w:type="spellEnd"/>
      <w:r w:rsidR="007A2B2A">
        <w:rPr>
          <w:rFonts w:ascii="Cambria" w:hAnsi="Cambria" w:cs="Times New Roman"/>
        </w:rPr>
        <w:t xml:space="preserve"> ont été rassemblé</w:t>
      </w:r>
      <w:r w:rsidR="00367FE8">
        <w:rPr>
          <w:rFonts w:ascii="Cambria" w:hAnsi="Cambria" w:cs="Times New Roman"/>
        </w:rPr>
        <w:t>e</w:t>
      </w:r>
      <w:r w:rsidR="007A2B2A">
        <w:rPr>
          <w:rFonts w:ascii="Cambria" w:hAnsi="Cambria" w:cs="Times New Roman"/>
        </w:rPr>
        <w:t xml:space="preserve">s par facilité dans le complexe </w:t>
      </w:r>
      <w:r w:rsidR="00027A60" w:rsidRPr="00027A60">
        <w:rPr>
          <w:rFonts w:ascii="Cambria" w:hAnsi="Cambria" w:cs="Times New Roman"/>
          <w:i/>
        </w:rPr>
        <w:t xml:space="preserve">T. </w:t>
      </w:r>
      <w:proofErr w:type="spellStart"/>
      <w:r w:rsidR="00027A60" w:rsidRPr="00027A60">
        <w:rPr>
          <w:rFonts w:ascii="Cambria" w:hAnsi="Cambria" w:cs="Times New Roman"/>
          <w:i/>
        </w:rPr>
        <w:t>mentagrophytes</w:t>
      </w:r>
      <w:proofErr w:type="spellEnd"/>
      <w:r w:rsidR="007A2B2A">
        <w:rPr>
          <w:rFonts w:ascii="Cambria" w:hAnsi="Cambria" w:cs="Times New Roman"/>
        </w:rPr>
        <w:t>.</w:t>
      </w:r>
      <w:r w:rsidR="00032CFE">
        <w:rPr>
          <w:rFonts w:ascii="Cambria" w:hAnsi="Cambria" w:cs="Times New Roman"/>
        </w:rPr>
        <w:t xml:space="preserve"> </w:t>
      </w:r>
      <w:r w:rsidR="00251F21" w:rsidRPr="009D41FA">
        <w:rPr>
          <w:rFonts w:ascii="Cambria" w:hAnsi="Cambria" w:cs="Times New Roman"/>
        </w:rPr>
        <w:t>Ces 2</w:t>
      </w:r>
      <w:r w:rsidRPr="009D41FA">
        <w:rPr>
          <w:rFonts w:ascii="Cambria" w:hAnsi="Cambria" w:cs="Times New Roman"/>
        </w:rPr>
        <w:t xml:space="preserve"> espèce</w:t>
      </w:r>
      <w:r w:rsidR="00251F21" w:rsidRPr="009D41FA">
        <w:rPr>
          <w:rFonts w:ascii="Cambria" w:hAnsi="Cambria" w:cs="Times New Roman"/>
        </w:rPr>
        <w:t>s</w:t>
      </w:r>
      <w:r w:rsidRPr="009D41FA">
        <w:rPr>
          <w:rFonts w:ascii="Cambria" w:hAnsi="Cambria" w:cs="Times New Roman"/>
        </w:rPr>
        <w:t xml:space="preserve"> </w:t>
      </w:r>
      <w:r w:rsidR="00251F21" w:rsidRPr="009D41FA">
        <w:rPr>
          <w:rFonts w:ascii="Cambria" w:hAnsi="Cambria" w:cs="Times New Roman"/>
        </w:rPr>
        <w:t xml:space="preserve">sont </w:t>
      </w:r>
      <w:r w:rsidRPr="009D41FA">
        <w:rPr>
          <w:rFonts w:ascii="Cambria" w:hAnsi="Cambria" w:cs="Times New Roman"/>
        </w:rPr>
        <w:t xml:space="preserve">également fortement </w:t>
      </w:r>
      <w:r w:rsidR="00124D4B" w:rsidRPr="009D41FA">
        <w:rPr>
          <w:rFonts w:ascii="Cambria" w:hAnsi="Cambria" w:cs="Times New Roman"/>
        </w:rPr>
        <w:t>représentées</w:t>
      </w:r>
      <w:r w:rsidRPr="009D41FA">
        <w:rPr>
          <w:rFonts w:ascii="Cambria" w:hAnsi="Cambria" w:cs="Times New Roman"/>
        </w:rPr>
        <w:t xml:space="preserve"> dans ce groupe. Les autres </w:t>
      </w:r>
      <w:proofErr w:type="spellStart"/>
      <w:r w:rsidRPr="009D41FA">
        <w:rPr>
          <w:rFonts w:ascii="Cambria" w:hAnsi="Cambria" w:cs="Times New Roman"/>
        </w:rPr>
        <w:t>dermatophytes</w:t>
      </w:r>
      <w:proofErr w:type="spellEnd"/>
      <w:r w:rsidRPr="009D41FA">
        <w:rPr>
          <w:rFonts w:ascii="Cambria" w:hAnsi="Cambria" w:cs="Times New Roman"/>
        </w:rPr>
        <w:t xml:space="preserve"> retrouvés </w:t>
      </w:r>
      <w:r w:rsidR="00DB372E" w:rsidRPr="009D41FA">
        <w:rPr>
          <w:rFonts w:ascii="Cambria" w:hAnsi="Cambria" w:cs="Times New Roman"/>
        </w:rPr>
        <w:t>moins fréquemment sont les suivants : 30</w:t>
      </w:r>
      <w:r w:rsidRPr="009D41FA">
        <w:rPr>
          <w:rFonts w:ascii="Cambria" w:hAnsi="Cambria" w:cs="Times New Roman"/>
        </w:rPr>
        <w:t xml:space="preserve"> </w:t>
      </w:r>
      <w:r w:rsidRPr="009D41FA">
        <w:rPr>
          <w:rFonts w:ascii="Cambria" w:hAnsi="Cambria" w:cs="Times New Roman"/>
          <w:i/>
        </w:rPr>
        <w:t>M</w:t>
      </w:r>
      <w:r w:rsidR="00A702C3" w:rsidRPr="009D41FA">
        <w:rPr>
          <w:rFonts w:ascii="Cambria" w:hAnsi="Cambria" w:cs="Times New Roman"/>
          <w:i/>
        </w:rPr>
        <w:t>.</w:t>
      </w:r>
      <w:r w:rsidR="00DB372E" w:rsidRPr="009D41FA">
        <w:rPr>
          <w:rFonts w:ascii="Cambria" w:hAnsi="Cambria" w:cs="Times New Roman"/>
          <w:i/>
        </w:rPr>
        <w:t xml:space="preserve"> </w:t>
      </w:r>
      <w:proofErr w:type="spellStart"/>
      <w:r w:rsidR="00DB372E" w:rsidRPr="009D41FA">
        <w:rPr>
          <w:rFonts w:ascii="Cambria" w:hAnsi="Cambria" w:cs="Times New Roman"/>
          <w:i/>
        </w:rPr>
        <w:t>canis</w:t>
      </w:r>
      <w:proofErr w:type="spellEnd"/>
      <w:r w:rsidRPr="009D41FA">
        <w:rPr>
          <w:rFonts w:ascii="Cambria" w:hAnsi="Cambria" w:cs="Times New Roman"/>
          <w:i/>
        </w:rPr>
        <w:t xml:space="preserve"> </w:t>
      </w:r>
      <w:r w:rsidR="00124D4B" w:rsidRPr="009D41FA">
        <w:rPr>
          <w:rFonts w:ascii="Cambria" w:hAnsi="Cambria" w:cs="Times New Roman"/>
        </w:rPr>
        <w:t>(7,19</w:t>
      </w:r>
      <w:r w:rsidRPr="009D41FA">
        <w:rPr>
          <w:rFonts w:ascii="Cambria" w:hAnsi="Cambria" w:cs="Times New Roman"/>
        </w:rPr>
        <w:t>%)</w:t>
      </w:r>
      <w:r w:rsidRPr="009D41FA">
        <w:rPr>
          <w:rFonts w:ascii="Cambria" w:hAnsi="Cambria" w:cs="Times New Roman"/>
          <w:i/>
        </w:rPr>
        <w:t xml:space="preserve">, </w:t>
      </w:r>
      <w:r w:rsidR="00A702C3" w:rsidRPr="000B5CC9">
        <w:rPr>
          <w:rFonts w:ascii="Cambria" w:hAnsi="Cambria" w:cs="Times New Roman"/>
        </w:rPr>
        <w:t>22</w:t>
      </w:r>
      <w:r w:rsidR="00A702C3" w:rsidRPr="009D41FA">
        <w:rPr>
          <w:rFonts w:ascii="Cambria" w:hAnsi="Cambria" w:cs="Times New Roman"/>
        </w:rPr>
        <w:t xml:space="preserve"> </w:t>
      </w:r>
      <w:r w:rsidR="00A702C3" w:rsidRPr="009D41FA">
        <w:rPr>
          <w:rFonts w:ascii="Cambria" w:hAnsi="Cambria" w:cs="Times New Roman"/>
          <w:i/>
        </w:rPr>
        <w:t xml:space="preserve">T. </w:t>
      </w:r>
      <w:proofErr w:type="spellStart"/>
      <w:r w:rsidR="00A702C3" w:rsidRPr="009D41FA">
        <w:rPr>
          <w:rFonts w:ascii="Cambria" w:hAnsi="Cambria" w:cs="Times New Roman"/>
          <w:i/>
        </w:rPr>
        <w:t>violaceum</w:t>
      </w:r>
      <w:proofErr w:type="spellEnd"/>
      <w:r w:rsidR="00A702C3" w:rsidRPr="009D41FA">
        <w:rPr>
          <w:rFonts w:ascii="Cambria" w:hAnsi="Cambria" w:cs="Times New Roman"/>
          <w:i/>
        </w:rPr>
        <w:t xml:space="preserve"> </w:t>
      </w:r>
      <w:r w:rsidR="00124D4B" w:rsidRPr="009D41FA">
        <w:rPr>
          <w:rFonts w:ascii="Cambria" w:hAnsi="Cambria" w:cs="Times New Roman"/>
        </w:rPr>
        <w:t>(5,29</w:t>
      </w:r>
      <w:r w:rsidR="00A702C3" w:rsidRPr="009D41FA">
        <w:rPr>
          <w:rFonts w:ascii="Cambria" w:hAnsi="Cambria" w:cs="Times New Roman"/>
        </w:rPr>
        <w:t xml:space="preserve"> %)</w:t>
      </w:r>
      <w:r w:rsidRPr="009D41FA">
        <w:rPr>
          <w:rFonts w:ascii="Cambria" w:hAnsi="Cambria" w:cs="Times New Roman"/>
        </w:rPr>
        <w:t>,</w:t>
      </w:r>
      <w:r w:rsidRPr="009D41FA">
        <w:rPr>
          <w:rFonts w:ascii="Cambria" w:hAnsi="Cambria" w:cs="Times New Roman"/>
          <w:i/>
        </w:rPr>
        <w:t xml:space="preserve"> </w:t>
      </w:r>
      <w:r w:rsidR="00A702C3" w:rsidRPr="009D41FA">
        <w:rPr>
          <w:rFonts w:ascii="Cambria" w:hAnsi="Cambria" w:cs="Times New Roman"/>
        </w:rPr>
        <w:t xml:space="preserve">18 </w:t>
      </w:r>
      <w:r w:rsidR="00A702C3" w:rsidRPr="009D41FA">
        <w:rPr>
          <w:rFonts w:ascii="Cambria" w:hAnsi="Cambria" w:cs="Times New Roman"/>
          <w:i/>
        </w:rPr>
        <w:lastRenderedPageBreak/>
        <w:t xml:space="preserve">M. </w:t>
      </w:r>
      <w:proofErr w:type="spellStart"/>
      <w:r w:rsidR="00A702C3" w:rsidRPr="009D41FA">
        <w:rPr>
          <w:rFonts w:ascii="Cambria" w:hAnsi="Cambria" w:cs="Times New Roman"/>
          <w:i/>
        </w:rPr>
        <w:t>praecox</w:t>
      </w:r>
      <w:proofErr w:type="spellEnd"/>
      <w:r w:rsidR="007F2ED4" w:rsidRPr="009D41FA">
        <w:rPr>
          <w:rFonts w:ascii="Cambria" w:hAnsi="Cambria" w:cs="Times New Roman"/>
          <w:iCs/>
        </w:rPr>
        <w:t xml:space="preserve"> (4,23</w:t>
      </w:r>
      <w:r w:rsidR="00A702C3" w:rsidRPr="009D41FA">
        <w:rPr>
          <w:rFonts w:ascii="Cambria" w:hAnsi="Cambria" w:cs="Times New Roman"/>
          <w:iCs/>
        </w:rPr>
        <w:t xml:space="preserve">%), 15 </w:t>
      </w:r>
      <w:r w:rsidR="00A702C3" w:rsidRPr="009D41FA">
        <w:rPr>
          <w:rFonts w:ascii="Cambria" w:hAnsi="Cambria" w:cs="Times New Roman"/>
          <w:i/>
          <w:iCs/>
        </w:rPr>
        <w:t xml:space="preserve">T. </w:t>
      </w:r>
      <w:proofErr w:type="spellStart"/>
      <w:r w:rsidR="00A702C3" w:rsidRPr="009D41FA">
        <w:rPr>
          <w:rFonts w:ascii="Cambria" w:hAnsi="Cambria" w:cs="Times New Roman"/>
          <w:i/>
          <w:iCs/>
        </w:rPr>
        <w:t>soudanense</w:t>
      </w:r>
      <w:proofErr w:type="spellEnd"/>
      <w:r w:rsidR="007F2ED4" w:rsidRPr="009D41FA">
        <w:rPr>
          <w:rFonts w:ascii="Cambria" w:hAnsi="Cambria" w:cs="Times New Roman"/>
          <w:iCs/>
        </w:rPr>
        <w:t xml:space="preserve"> (3,59</w:t>
      </w:r>
      <w:r w:rsidR="00A702C3" w:rsidRPr="009D41FA">
        <w:rPr>
          <w:rFonts w:ascii="Cambria" w:hAnsi="Cambria" w:cs="Times New Roman"/>
          <w:iCs/>
        </w:rPr>
        <w:t>%)</w:t>
      </w:r>
      <w:r w:rsidR="0014721E" w:rsidRPr="009D41FA">
        <w:rPr>
          <w:rFonts w:ascii="Cambria" w:hAnsi="Cambria" w:cs="Times New Roman"/>
          <w:iCs/>
        </w:rPr>
        <w:t>, 1</w:t>
      </w:r>
      <w:r w:rsidR="007F2ED4" w:rsidRPr="009D41FA">
        <w:rPr>
          <w:rFonts w:ascii="Cambria" w:hAnsi="Cambria" w:cs="Times New Roman"/>
          <w:iCs/>
        </w:rPr>
        <w:t xml:space="preserve">4 </w:t>
      </w:r>
      <w:r w:rsidR="007F2ED4" w:rsidRPr="009D41FA">
        <w:rPr>
          <w:rFonts w:ascii="Cambria" w:hAnsi="Cambria" w:cs="Times New Roman"/>
          <w:i/>
          <w:iCs/>
        </w:rPr>
        <w:t xml:space="preserve">T. </w:t>
      </w:r>
      <w:proofErr w:type="spellStart"/>
      <w:r w:rsidR="007F2ED4" w:rsidRPr="009D41FA">
        <w:rPr>
          <w:rFonts w:ascii="Cambria" w:hAnsi="Cambria" w:cs="Times New Roman"/>
          <w:i/>
          <w:iCs/>
        </w:rPr>
        <w:t>tonsurans</w:t>
      </w:r>
      <w:proofErr w:type="spellEnd"/>
      <w:r w:rsidR="007F2ED4" w:rsidRPr="009D41FA">
        <w:rPr>
          <w:rFonts w:ascii="Cambria" w:hAnsi="Cambria" w:cs="Times New Roman"/>
          <w:iCs/>
        </w:rPr>
        <w:t xml:space="preserve"> (3,35%),</w:t>
      </w:r>
      <w:r w:rsidR="00F30D29" w:rsidRPr="009D41FA">
        <w:rPr>
          <w:rFonts w:ascii="Cambria" w:hAnsi="Cambria" w:cs="Times New Roman"/>
          <w:iCs/>
        </w:rPr>
        <w:t xml:space="preserve"> 4</w:t>
      </w:r>
      <w:r w:rsidR="00F30D29" w:rsidRPr="009D41FA">
        <w:rPr>
          <w:rFonts w:ascii="Cambria" w:hAnsi="Cambria" w:cs="Times New Roman"/>
          <w:iCs/>
          <w:vertAlign w:val="superscript"/>
        </w:rPr>
        <w:t xml:space="preserve"> </w:t>
      </w:r>
      <w:r w:rsidR="007F2ED4" w:rsidRPr="009D41FA">
        <w:rPr>
          <w:rFonts w:ascii="Cambria" w:hAnsi="Cambria" w:cs="Times New Roman"/>
          <w:i/>
          <w:iCs/>
        </w:rPr>
        <w:t xml:space="preserve">E. </w:t>
      </w:r>
      <w:proofErr w:type="spellStart"/>
      <w:r w:rsidR="007F2ED4" w:rsidRPr="009D41FA">
        <w:rPr>
          <w:rFonts w:ascii="Cambria" w:hAnsi="Cambria" w:cs="Times New Roman"/>
          <w:i/>
          <w:iCs/>
        </w:rPr>
        <w:t>floccosum</w:t>
      </w:r>
      <w:proofErr w:type="spellEnd"/>
      <w:r w:rsidR="007F2ED4" w:rsidRPr="009D41FA">
        <w:rPr>
          <w:rFonts w:ascii="Cambria" w:hAnsi="Cambria" w:cs="Times New Roman"/>
          <w:iCs/>
        </w:rPr>
        <w:t xml:space="preserve"> (0,95%), 3 </w:t>
      </w:r>
      <w:r w:rsidR="007F2ED4" w:rsidRPr="009D41FA">
        <w:rPr>
          <w:rFonts w:ascii="Cambria" w:hAnsi="Cambria" w:cs="Times New Roman"/>
          <w:i/>
          <w:iCs/>
        </w:rPr>
        <w:t xml:space="preserve">M. </w:t>
      </w:r>
      <w:proofErr w:type="spellStart"/>
      <w:r w:rsidR="007F2ED4" w:rsidRPr="009D41FA">
        <w:rPr>
          <w:rFonts w:ascii="Cambria" w:hAnsi="Cambria" w:cs="Times New Roman"/>
          <w:i/>
          <w:iCs/>
        </w:rPr>
        <w:t>gypseum</w:t>
      </w:r>
      <w:proofErr w:type="spellEnd"/>
      <w:r w:rsidR="007F2ED4" w:rsidRPr="009D41FA">
        <w:rPr>
          <w:rFonts w:ascii="Cambria" w:hAnsi="Cambria" w:cs="Times New Roman"/>
          <w:iCs/>
        </w:rPr>
        <w:t xml:space="preserve"> (0,69</w:t>
      </w:r>
      <w:r w:rsidR="00F30D29" w:rsidRPr="009D41FA">
        <w:rPr>
          <w:rFonts w:ascii="Cambria" w:hAnsi="Cambria" w:cs="Times New Roman"/>
          <w:iCs/>
        </w:rPr>
        <w:t>%)</w:t>
      </w:r>
      <w:r w:rsidR="00AF3599" w:rsidRPr="009D41FA">
        <w:rPr>
          <w:rFonts w:ascii="Cambria" w:hAnsi="Cambria" w:cs="Times New Roman"/>
          <w:iCs/>
        </w:rPr>
        <w:t>.</w:t>
      </w:r>
      <w:r w:rsidR="00F30D29" w:rsidRPr="009D41FA">
        <w:rPr>
          <w:rFonts w:ascii="Cambria" w:hAnsi="Cambria" w:cs="Times New Roman"/>
          <w:iCs/>
        </w:rPr>
        <w:t xml:space="preserve"> </w:t>
      </w:r>
      <w:r w:rsidR="00F30D29" w:rsidRPr="009D41FA">
        <w:rPr>
          <w:rFonts w:ascii="Cambria" w:hAnsi="Cambria" w:cs="Times New Roman"/>
          <w:i/>
          <w:iCs/>
        </w:rPr>
        <w:t xml:space="preserve">M. </w:t>
      </w:r>
      <w:proofErr w:type="spellStart"/>
      <w:r w:rsidR="00F30D29" w:rsidRPr="009D41FA">
        <w:rPr>
          <w:rFonts w:ascii="Cambria" w:hAnsi="Cambria" w:cs="Times New Roman"/>
          <w:i/>
          <w:iCs/>
        </w:rPr>
        <w:t>persicolor</w:t>
      </w:r>
      <w:proofErr w:type="spellEnd"/>
      <w:r w:rsidR="00F30D29" w:rsidRPr="009D41FA">
        <w:rPr>
          <w:rFonts w:ascii="Cambria" w:hAnsi="Cambria" w:cs="Times New Roman"/>
          <w:i/>
          <w:iCs/>
        </w:rPr>
        <w:t>, T. terrestre complex</w:t>
      </w:r>
      <w:r w:rsidR="007A2B2A">
        <w:rPr>
          <w:rFonts w:ascii="Cambria" w:hAnsi="Cambria" w:cs="Times New Roman"/>
          <w:i/>
          <w:iCs/>
        </w:rPr>
        <w:t>e</w:t>
      </w:r>
      <w:r w:rsidR="00F30D29" w:rsidRPr="009D41FA">
        <w:rPr>
          <w:rFonts w:ascii="Cambria" w:hAnsi="Cambria" w:cs="Times New Roman"/>
          <w:i/>
          <w:iCs/>
        </w:rPr>
        <w:t xml:space="preserve"> </w:t>
      </w:r>
      <w:r w:rsidR="00F30D29" w:rsidRPr="009D41FA">
        <w:rPr>
          <w:rFonts w:ascii="Cambria" w:hAnsi="Cambria" w:cs="Times New Roman"/>
          <w:iCs/>
        </w:rPr>
        <w:t>et</w:t>
      </w:r>
      <w:r w:rsidR="00F30D29" w:rsidRPr="009D41FA">
        <w:rPr>
          <w:rFonts w:ascii="Cambria" w:hAnsi="Cambria" w:cs="Times New Roman"/>
          <w:i/>
          <w:iCs/>
        </w:rPr>
        <w:t xml:space="preserve"> T. </w:t>
      </w:r>
      <w:proofErr w:type="spellStart"/>
      <w:r w:rsidR="00F30D29" w:rsidRPr="009D41FA">
        <w:rPr>
          <w:rFonts w:ascii="Cambria" w:hAnsi="Cambria" w:cs="Times New Roman"/>
          <w:i/>
          <w:iCs/>
        </w:rPr>
        <w:t>schoenleinii</w:t>
      </w:r>
      <w:proofErr w:type="spellEnd"/>
      <w:r w:rsidR="00F30D29" w:rsidRPr="009D41FA">
        <w:rPr>
          <w:rFonts w:ascii="Cambria" w:hAnsi="Cambria" w:cs="Times New Roman"/>
          <w:iCs/>
        </w:rPr>
        <w:t xml:space="preserve"> ont été également retrouvés à raison de 1 isolat chacun durant l’</w:t>
      </w:r>
      <w:r w:rsidR="00AF3599" w:rsidRPr="009D41FA">
        <w:rPr>
          <w:rFonts w:ascii="Cambria" w:hAnsi="Cambria" w:cs="Times New Roman"/>
          <w:iCs/>
        </w:rPr>
        <w:t>année 2013</w:t>
      </w:r>
      <w:r w:rsidR="00A702C3" w:rsidRPr="009D41FA">
        <w:rPr>
          <w:rFonts w:ascii="Cambria" w:hAnsi="Cambria" w:cs="Times New Roman"/>
          <w:iCs/>
        </w:rPr>
        <w:t xml:space="preserve"> </w:t>
      </w:r>
      <w:r w:rsidRPr="009D41FA">
        <w:rPr>
          <w:rFonts w:ascii="Cambria" w:hAnsi="Cambria" w:cs="Times New Roman"/>
          <w:iCs/>
        </w:rPr>
        <w:t xml:space="preserve">(voir </w:t>
      </w:r>
      <w:r w:rsidRPr="009D41FA">
        <w:rPr>
          <w:rFonts w:ascii="Cambria" w:hAnsi="Cambria" w:cs="Times New Roman"/>
          <w:b/>
          <w:iCs/>
        </w:rPr>
        <w:t xml:space="preserve">figure </w:t>
      </w:r>
      <w:r w:rsidR="00AD5741">
        <w:rPr>
          <w:rFonts w:ascii="Cambria" w:hAnsi="Cambria" w:cs="Times New Roman"/>
          <w:b/>
          <w:iCs/>
        </w:rPr>
        <w:t>6</w:t>
      </w:r>
      <w:r w:rsidRPr="009D41FA">
        <w:rPr>
          <w:rFonts w:ascii="Cambria" w:hAnsi="Cambria" w:cs="Times New Roman"/>
          <w:iCs/>
        </w:rPr>
        <w:t>)</w:t>
      </w:r>
      <w:r w:rsidRPr="009D41FA">
        <w:rPr>
          <w:rFonts w:ascii="Cambria" w:hAnsi="Cambria" w:cs="Times New Roman"/>
        </w:rPr>
        <w:t xml:space="preserve">. </w:t>
      </w:r>
    </w:p>
    <w:p w:rsidR="00CF617D" w:rsidRPr="009D41FA" w:rsidRDefault="00CF617D" w:rsidP="006841C8">
      <w:pPr>
        <w:pStyle w:val="Default"/>
        <w:spacing w:line="360" w:lineRule="auto"/>
        <w:ind w:left="567"/>
        <w:jc w:val="both"/>
        <w:rPr>
          <w:rFonts w:ascii="Cambria" w:hAnsi="Cambria" w:cs="Times New Roman"/>
        </w:rPr>
      </w:pPr>
      <w:r w:rsidRPr="009D41FA">
        <w:rPr>
          <w:rFonts w:ascii="Cambria" w:hAnsi="Cambria" w:cs="Times New Roman"/>
        </w:rPr>
        <w:t>Le groupe des non</w:t>
      </w:r>
      <w:r w:rsidR="00032CFE">
        <w:rPr>
          <w:rFonts w:ascii="Cambria" w:hAnsi="Cambria" w:cs="Times New Roman"/>
        </w:rPr>
        <w:t xml:space="preserve"> </w:t>
      </w:r>
      <w:proofErr w:type="spellStart"/>
      <w:r w:rsidRPr="009D41FA">
        <w:rPr>
          <w:rFonts w:ascii="Cambria" w:hAnsi="Cambria" w:cs="Times New Roman"/>
        </w:rPr>
        <w:t>dermatophytes</w:t>
      </w:r>
      <w:proofErr w:type="spellEnd"/>
      <w:r w:rsidRPr="009D41FA">
        <w:rPr>
          <w:rFonts w:ascii="Cambria" w:hAnsi="Cambria" w:cs="Times New Roman"/>
        </w:rPr>
        <w:t xml:space="preserve"> contient des genres différents tels que des </w:t>
      </w:r>
      <w:proofErr w:type="spellStart"/>
      <w:r w:rsidR="00AF3599" w:rsidRPr="009D41FA">
        <w:rPr>
          <w:rFonts w:ascii="Cambria" w:hAnsi="Cambria" w:cs="Times New Roman"/>
          <w:i/>
          <w:iCs/>
        </w:rPr>
        <w:t>Cladosporium</w:t>
      </w:r>
      <w:proofErr w:type="spellEnd"/>
      <w:r w:rsidR="00AF3599" w:rsidRPr="009D41FA">
        <w:rPr>
          <w:rFonts w:ascii="Cambria" w:hAnsi="Cambria" w:cs="Times New Roman"/>
          <w:i/>
          <w:iCs/>
        </w:rPr>
        <w:t xml:space="preserve">, </w:t>
      </w:r>
      <w:proofErr w:type="spellStart"/>
      <w:r w:rsidR="00AF3599" w:rsidRPr="009D41FA">
        <w:rPr>
          <w:rFonts w:ascii="Cambria" w:hAnsi="Cambria" w:cs="Times New Roman"/>
          <w:i/>
          <w:iCs/>
        </w:rPr>
        <w:t>Rhizopus</w:t>
      </w:r>
      <w:proofErr w:type="spellEnd"/>
      <w:r w:rsidRPr="009D41FA">
        <w:rPr>
          <w:rFonts w:ascii="Cambria" w:hAnsi="Cambria" w:cs="Times New Roman"/>
        </w:rPr>
        <w:t xml:space="preserve">, </w:t>
      </w:r>
      <w:proofErr w:type="spellStart"/>
      <w:r w:rsidRPr="009D41FA">
        <w:rPr>
          <w:rFonts w:ascii="Cambria" w:hAnsi="Cambria" w:cs="Times New Roman"/>
          <w:i/>
          <w:iCs/>
        </w:rPr>
        <w:t>Alternaria</w:t>
      </w:r>
      <w:proofErr w:type="spellEnd"/>
      <w:r w:rsidRPr="009D41FA">
        <w:rPr>
          <w:rFonts w:ascii="Cambria" w:hAnsi="Cambria" w:cs="Times New Roman"/>
        </w:rPr>
        <w:t xml:space="preserve">, </w:t>
      </w:r>
      <w:r w:rsidRPr="009D41FA">
        <w:rPr>
          <w:rFonts w:ascii="Cambria" w:hAnsi="Cambria" w:cs="Times New Roman"/>
          <w:i/>
          <w:iCs/>
        </w:rPr>
        <w:t>Aspergillus</w:t>
      </w:r>
      <w:r w:rsidRPr="009D41FA">
        <w:rPr>
          <w:rFonts w:ascii="Cambria" w:hAnsi="Cambria" w:cs="Times New Roman"/>
        </w:rPr>
        <w:t xml:space="preserve">, </w:t>
      </w:r>
      <w:proofErr w:type="spellStart"/>
      <w:r w:rsidRPr="009D41FA">
        <w:rPr>
          <w:rFonts w:ascii="Cambria" w:hAnsi="Cambria" w:cs="Times New Roman"/>
          <w:i/>
          <w:iCs/>
        </w:rPr>
        <w:t>Fusarium</w:t>
      </w:r>
      <w:proofErr w:type="spellEnd"/>
      <w:r w:rsidRPr="009D41FA">
        <w:rPr>
          <w:rFonts w:ascii="Cambria" w:hAnsi="Cambria" w:cs="Times New Roman"/>
        </w:rPr>
        <w:t xml:space="preserve">, </w:t>
      </w:r>
      <w:proofErr w:type="spellStart"/>
      <w:r w:rsidRPr="009D41FA">
        <w:rPr>
          <w:rFonts w:ascii="Cambria" w:hAnsi="Cambria" w:cs="Times New Roman"/>
          <w:i/>
          <w:iCs/>
        </w:rPr>
        <w:t>Scopulariopsis</w:t>
      </w:r>
      <w:proofErr w:type="spellEnd"/>
      <w:r w:rsidR="005C1D09" w:rsidRPr="009D41FA">
        <w:rPr>
          <w:rFonts w:ascii="Cambria" w:hAnsi="Cambria" w:cs="Times New Roman"/>
          <w:i/>
          <w:iCs/>
        </w:rPr>
        <w:t>, Penicillium.</w:t>
      </w:r>
      <w:r w:rsidRPr="009D41FA">
        <w:rPr>
          <w:rFonts w:ascii="Cambria" w:hAnsi="Cambria" w:cs="Times New Roman"/>
          <w:i/>
          <w:iCs/>
        </w:rPr>
        <w:t xml:space="preserve"> </w:t>
      </w:r>
      <w:r w:rsidRPr="009D41FA">
        <w:rPr>
          <w:rFonts w:ascii="Cambria" w:hAnsi="Cambria" w:cs="Times New Roman"/>
          <w:iCs/>
        </w:rPr>
        <w:t>Parmi ceux-ci</w:t>
      </w:r>
      <w:r w:rsidR="005C1D09" w:rsidRPr="009D41FA">
        <w:rPr>
          <w:rFonts w:ascii="Cambria" w:hAnsi="Cambria" w:cs="Times New Roman"/>
          <w:iCs/>
        </w:rPr>
        <w:t>,</w:t>
      </w:r>
      <w:r w:rsidRPr="009D41FA">
        <w:rPr>
          <w:rFonts w:ascii="Cambria" w:hAnsi="Cambria" w:cs="Times New Roman"/>
          <w:iCs/>
        </w:rPr>
        <w:t xml:space="preserve"> certains peuvent être à l’origine d’infection chez les patients dont l’immunité est diminuée ou en cas de blessure non correctement prise en charge. Il est important de considérer chaque agent fongique en fonction du patient (patient à risque de développer une infection superficielle ou invasive en fonction de son degré d’immunodépression ou de facteurs locaux). C’est pour cela que le remplissage du formulaire mis à disposition par le CNR est essentiel dans la prise en charge de l’échantillon. </w:t>
      </w:r>
      <w:r w:rsidRPr="009D41FA">
        <w:rPr>
          <w:rFonts w:ascii="Cambria" w:hAnsi="Cambria" w:cs="Times New Roman"/>
        </w:rPr>
        <w:t xml:space="preserve">La présence de contaminants de l’environnement au moment </w:t>
      </w:r>
      <w:r w:rsidR="00097DBA">
        <w:rPr>
          <w:rFonts w:ascii="Cambria" w:hAnsi="Cambria" w:cs="Times New Roman"/>
        </w:rPr>
        <w:t>d</w:t>
      </w:r>
      <w:r w:rsidR="001306EA">
        <w:rPr>
          <w:rFonts w:ascii="Cambria" w:hAnsi="Cambria" w:cs="Times New Roman"/>
        </w:rPr>
        <w:t>u</w:t>
      </w:r>
      <w:r w:rsidR="00097DBA">
        <w:rPr>
          <w:rFonts w:ascii="Cambria" w:hAnsi="Cambria" w:cs="Times New Roman"/>
        </w:rPr>
        <w:t xml:space="preserve"> prélèvement</w:t>
      </w:r>
      <w:r w:rsidR="001306EA">
        <w:rPr>
          <w:rFonts w:ascii="Cambria" w:hAnsi="Cambria" w:cs="Times New Roman"/>
        </w:rPr>
        <w:t xml:space="preserve"> </w:t>
      </w:r>
      <w:r w:rsidR="00097DBA">
        <w:rPr>
          <w:rFonts w:ascii="Cambria" w:hAnsi="Cambria" w:cs="Times New Roman"/>
        </w:rPr>
        <w:t xml:space="preserve">ou de l’ensemencement </w:t>
      </w:r>
      <w:r w:rsidRPr="009D41FA">
        <w:rPr>
          <w:rFonts w:ascii="Cambria" w:hAnsi="Cambria" w:cs="Times New Roman"/>
        </w:rPr>
        <w:t xml:space="preserve">conduit à la culture de champignons non </w:t>
      </w:r>
      <w:r w:rsidR="00097DBA">
        <w:rPr>
          <w:rFonts w:ascii="Cambria" w:hAnsi="Cambria" w:cs="Times New Roman"/>
        </w:rPr>
        <w:t xml:space="preserve">significatifs </w:t>
      </w:r>
      <w:r w:rsidRPr="009D41FA">
        <w:rPr>
          <w:rFonts w:ascii="Cambria" w:hAnsi="Cambria" w:cs="Times New Roman"/>
        </w:rPr>
        <w:t xml:space="preserve">pouvant </w:t>
      </w:r>
      <w:r w:rsidR="00097DBA">
        <w:rPr>
          <w:rFonts w:ascii="Cambria" w:hAnsi="Cambria" w:cs="Times New Roman"/>
        </w:rPr>
        <w:t xml:space="preserve">empêcher la culture du véritable </w:t>
      </w:r>
      <w:r w:rsidRPr="009D41FA">
        <w:rPr>
          <w:rFonts w:ascii="Cambria" w:hAnsi="Cambria" w:cs="Times New Roman"/>
        </w:rPr>
        <w:t xml:space="preserve"> pathogène. Il est important de rappeler que la prise de squames doit être précédée par la désinfection de la peau avec de l’alcool à 70% pour réduire au maximum le risque de contamination.</w:t>
      </w:r>
    </w:p>
    <w:p w:rsidR="00CF617D" w:rsidRPr="009D41FA" w:rsidRDefault="00AB39BB" w:rsidP="00CD354D">
      <w:pPr>
        <w:pStyle w:val="Default"/>
        <w:spacing w:line="360" w:lineRule="auto"/>
        <w:ind w:left="567"/>
        <w:jc w:val="both"/>
        <w:rPr>
          <w:rFonts w:ascii="Cambria" w:hAnsi="Cambria" w:cs="Times New Roman"/>
          <w:bCs/>
        </w:rPr>
      </w:pPr>
      <w:r w:rsidRPr="00AB39BB">
        <w:rPr>
          <w:rFonts w:ascii="Cambria" w:hAnsi="Cambria" w:cs="Times New Roman"/>
          <w:bCs/>
          <w:noProof/>
          <w:lang w:eastAsia="fr-BE"/>
        </w:rPr>
        <w:drawing>
          <wp:inline distT="0" distB="0" distL="0" distR="0">
            <wp:extent cx="5305425" cy="3181350"/>
            <wp:effectExtent l="19050" t="0" r="9525"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617D" w:rsidRPr="009D41FA" w:rsidRDefault="00AD5741" w:rsidP="0014224E">
      <w:pPr>
        <w:pStyle w:val="Default"/>
        <w:spacing w:line="360" w:lineRule="auto"/>
        <w:ind w:left="567"/>
        <w:jc w:val="both"/>
        <w:rPr>
          <w:rFonts w:ascii="Cambria" w:hAnsi="Cambria" w:cs="Times New Roman"/>
          <w:bCs/>
        </w:rPr>
      </w:pPr>
      <w:r>
        <w:rPr>
          <w:rFonts w:ascii="Cambria" w:hAnsi="Cambria" w:cs="Times New Roman"/>
          <w:b/>
          <w:bCs/>
          <w:u w:val="single"/>
        </w:rPr>
        <w:t>Figure 6</w:t>
      </w:r>
      <w:r w:rsidR="00CF617D" w:rsidRPr="009D41FA">
        <w:rPr>
          <w:rFonts w:ascii="Cambria" w:hAnsi="Cambria" w:cs="Times New Roman"/>
          <w:b/>
          <w:bCs/>
          <w:u w:val="single"/>
        </w:rPr>
        <w:t> :</w:t>
      </w:r>
      <w:r w:rsidR="00CF617D" w:rsidRPr="009D41FA">
        <w:rPr>
          <w:rFonts w:ascii="Cambria" w:hAnsi="Cambria" w:cs="Times New Roman"/>
          <w:b/>
          <w:bCs/>
        </w:rPr>
        <w:t xml:space="preserve"> </w:t>
      </w:r>
      <w:r w:rsidR="00CF617D" w:rsidRPr="009D41FA">
        <w:rPr>
          <w:rFonts w:ascii="Cambria" w:hAnsi="Cambria" w:cs="Times New Roman"/>
          <w:bCs/>
        </w:rPr>
        <w:t xml:space="preserve">Répartition des espèces </w:t>
      </w:r>
      <w:r w:rsidR="00DF2818" w:rsidRPr="009D41FA">
        <w:rPr>
          <w:rFonts w:ascii="Cambria" w:hAnsi="Cambria" w:cs="Times New Roman"/>
          <w:bCs/>
        </w:rPr>
        <w:t xml:space="preserve">de </w:t>
      </w:r>
      <w:proofErr w:type="spellStart"/>
      <w:r w:rsidR="00DF2818" w:rsidRPr="009D41FA">
        <w:rPr>
          <w:rFonts w:ascii="Cambria" w:hAnsi="Cambria" w:cs="Times New Roman"/>
          <w:bCs/>
        </w:rPr>
        <w:t>dermatophytes</w:t>
      </w:r>
      <w:proofErr w:type="spellEnd"/>
      <w:r w:rsidR="00DF2818" w:rsidRPr="009D41FA">
        <w:rPr>
          <w:rFonts w:ascii="Cambria" w:hAnsi="Cambria" w:cs="Times New Roman"/>
          <w:bCs/>
        </w:rPr>
        <w:t xml:space="preserve"> </w:t>
      </w:r>
      <w:r w:rsidR="00CF617D" w:rsidRPr="009D41FA">
        <w:rPr>
          <w:rFonts w:ascii="Cambria" w:hAnsi="Cambria" w:cs="Times New Roman"/>
          <w:bCs/>
        </w:rPr>
        <w:t>causant des infections de la peau</w:t>
      </w:r>
      <w:r w:rsidR="003F4E1D" w:rsidRPr="009D41FA">
        <w:rPr>
          <w:rFonts w:ascii="Cambria" w:hAnsi="Cambria" w:cs="Times New Roman"/>
          <w:bCs/>
        </w:rPr>
        <w:t xml:space="preserve"> en 2013</w:t>
      </w:r>
      <w:r w:rsidR="00CF617D" w:rsidRPr="009D41FA">
        <w:rPr>
          <w:rFonts w:ascii="Cambria" w:hAnsi="Cambria" w:cs="Times New Roman"/>
          <w:bCs/>
        </w:rPr>
        <w:t xml:space="preserve">. </w:t>
      </w:r>
    </w:p>
    <w:p w:rsidR="00E52129" w:rsidRPr="009D41FA" w:rsidRDefault="00E52129" w:rsidP="0014224E">
      <w:pPr>
        <w:pStyle w:val="Default"/>
        <w:spacing w:line="360" w:lineRule="auto"/>
        <w:ind w:left="567"/>
        <w:jc w:val="both"/>
        <w:rPr>
          <w:rFonts w:ascii="Cambria" w:hAnsi="Cambria" w:cs="Times New Roman"/>
          <w:bCs/>
        </w:rPr>
      </w:pPr>
    </w:p>
    <w:p w:rsidR="00CF617D" w:rsidRPr="009D41FA" w:rsidRDefault="00CF617D" w:rsidP="00294A4B">
      <w:pPr>
        <w:pStyle w:val="Default"/>
        <w:numPr>
          <w:ilvl w:val="0"/>
          <w:numId w:val="2"/>
        </w:numPr>
        <w:spacing w:line="360" w:lineRule="auto"/>
        <w:jc w:val="both"/>
        <w:rPr>
          <w:rFonts w:ascii="Cambria" w:hAnsi="Cambria" w:cs="Times New Roman"/>
        </w:rPr>
      </w:pPr>
      <w:r w:rsidRPr="009D41FA">
        <w:rPr>
          <w:rFonts w:ascii="Cambria" w:hAnsi="Cambria" w:cs="Times New Roman"/>
          <w:bCs/>
        </w:rPr>
        <w:lastRenderedPageBreak/>
        <w:t xml:space="preserve">Ongles </w:t>
      </w:r>
    </w:p>
    <w:p w:rsidR="00CF617D" w:rsidRPr="009D41FA" w:rsidRDefault="00CF617D" w:rsidP="00835390">
      <w:pPr>
        <w:pStyle w:val="Default"/>
        <w:spacing w:line="360" w:lineRule="auto"/>
        <w:ind w:left="567"/>
        <w:jc w:val="both"/>
        <w:rPr>
          <w:rFonts w:ascii="Cambria" w:hAnsi="Cambria" w:cs="Times New Roman"/>
        </w:rPr>
      </w:pPr>
    </w:p>
    <w:p w:rsidR="00974AA3" w:rsidRDefault="00CF617D" w:rsidP="00835390">
      <w:pPr>
        <w:tabs>
          <w:tab w:val="left" w:pos="1095"/>
        </w:tabs>
        <w:spacing w:line="360" w:lineRule="auto"/>
        <w:ind w:left="567"/>
        <w:jc w:val="both"/>
        <w:rPr>
          <w:rFonts w:ascii="Cambria" w:hAnsi="Cambria"/>
          <w:sz w:val="24"/>
          <w:szCs w:val="24"/>
        </w:rPr>
      </w:pPr>
      <w:r w:rsidRPr="009D41FA">
        <w:rPr>
          <w:rFonts w:ascii="Cambria" w:hAnsi="Cambria"/>
          <w:sz w:val="24"/>
          <w:szCs w:val="24"/>
        </w:rPr>
        <w:t>La majorité des souches</w:t>
      </w:r>
      <w:r w:rsidR="007A2B2A">
        <w:rPr>
          <w:rFonts w:ascii="Cambria" w:hAnsi="Cambria"/>
          <w:sz w:val="24"/>
          <w:szCs w:val="24"/>
        </w:rPr>
        <w:t xml:space="preserve"> reçues</w:t>
      </w:r>
      <w:r w:rsidR="00032CFE">
        <w:rPr>
          <w:rFonts w:ascii="Cambria" w:hAnsi="Cambria"/>
          <w:sz w:val="24"/>
          <w:szCs w:val="24"/>
        </w:rPr>
        <w:t xml:space="preserve"> </w:t>
      </w:r>
      <w:r w:rsidR="007A2B2A">
        <w:rPr>
          <w:rFonts w:ascii="Cambria" w:hAnsi="Cambria"/>
          <w:sz w:val="24"/>
          <w:szCs w:val="24"/>
        </w:rPr>
        <w:t xml:space="preserve">par le CNR </w:t>
      </w:r>
      <w:r w:rsidRPr="009D41FA">
        <w:rPr>
          <w:rFonts w:ascii="Cambria" w:hAnsi="Cambria"/>
          <w:sz w:val="24"/>
          <w:szCs w:val="24"/>
        </w:rPr>
        <w:t xml:space="preserve"> provenaient d’ongles</w:t>
      </w:r>
      <w:r w:rsidR="001E4A71" w:rsidRPr="009D41FA">
        <w:rPr>
          <w:rFonts w:ascii="Cambria" w:hAnsi="Cambria"/>
          <w:sz w:val="24"/>
          <w:szCs w:val="24"/>
        </w:rPr>
        <w:t xml:space="preserve"> (2124</w:t>
      </w:r>
      <w:r w:rsidRPr="009D41FA">
        <w:rPr>
          <w:rFonts w:ascii="Cambria" w:hAnsi="Cambria"/>
          <w:sz w:val="24"/>
          <w:szCs w:val="24"/>
        </w:rPr>
        <w:t xml:space="preserve"> isolats). Ceci a c</w:t>
      </w:r>
      <w:r w:rsidR="00341B68" w:rsidRPr="009D41FA">
        <w:rPr>
          <w:rFonts w:ascii="Cambria" w:hAnsi="Cambria"/>
          <w:sz w:val="24"/>
          <w:szCs w:val="24"/>
        </w:rPr>
        <w:t xml:space="preserve">onduit à l’identification de </w:t>
      </w:r>
      <w:r w:rsidR="001E5E02">
        <w:rPr>
          <w:rFonts w:ascii="Cambria" w:hAnsi="Cambria"/>
          <w:sz w:val="24"/>
          <w:szCs w:val="24"/>
        </w:rPr>
        <w:t>893</w:t>
      </w:r>
      <w:r w:rsidR="00341B68" w:rsidRPr="009D41FA">
        <w:rPr>
          <w:rFonts w:ascii="Cambria" w:hAnsi="Cambria"/>
          <w:sz w:val="24"/>
          <w:szCs w:val="24"/>
        </w:rPr>
        <w:t xml:space="preserve"> </w:t>
      </w:r>
      <w:proofErr w:type="spellStart"/>
      <w:r w:rsidR="00341B68" w:rsidRPr="009D41FA">
        <w:rPr>
          <w:rFonts w:ascii="Cambria" w:hAnsi="Cambria"/>
          <w:sz w:val="24"/>
          <w:szCs w:val="24"/>
        </w:rPr>
        <w:t>dermatophytes</w:t>
      </w:r>
      <w:proofErr w:type="spellEnd"/>
      <w:r w:rsidR="00341B68" w:rsidRPr="009D41FA">
        <w:rPr>
          <w:rFonts w:ascii="Cambria" w:hAnsi="Cambria"/>
          <w:sz w:val="24"/>
          <w:szCs w:val="24"/>
        </w:rPr>
        <w:t xml:space="preserve"> (45,04</w:t>
      </w:r>
      <w:r w:rsidRPr="009D41FA">
        <w:rPr>
          <w:rFonts w:ascii="Cambria" w:hAnsi="Cambria"/>
          <w:sz w:val="24"/>
          <w:szCs w:val="24"/>
        </w:rPr>
        <w:t xml:space="preserve">%), </w:t>
      </w:r>
      <w:r w:rsidR="007B470C" w:rsidRPr="009D41FA">
        <w:rPr>
          <w:rFonts w:ascii="Cambria" w:hAnsi="Cambria"/>
          <w:sz w:val="24"/>
          <w:szCs w:val="24"/>
        </w:rPr>
        <w:t>309</w:t>
      </w:r>
      <w:r w:rsidRPr="009D41FA">
        <w:rPr>
          <w:rFonts w:ascii="Cambria" w:hAnsi="Cambria"/>
          <w:sz w:val="24"/>
          <w:szCs w:val="24"/>
        </w:rPr>
        <w:t xml:space="preserve"> levures </w:t>
      </w:r>
      <w:r w:rsidR="007B470C" w:rsidRPr="009D41FA">
        <w:rPr>
          <w:rFonts w:ascii="Cambria" w:hAnsi="Cambria"/>
          <w:sz w:val="24"/>
          <w:szCs w:val="24"/>
        </w:rPr>
        <w:t>(166 Candida</w:t>
      </w:r>
      <w:r w:rsidR="00C740C3" w:rsidRPr="009D41FA">
        <w:rPr>
          <w:rFonts w:ascii="Cambria" w:hAnsi="Cambria"/>
          <w:sz w:val="24"/>
          <w:szCs w:val="24"/>
        </w:rPr>
        <w:t xml:space="preserve"> répartis en 11 espèces</w:t>
      </w:r>
      <w:r w:rsidR="007B470C" w:rsidRPr="009D41FA">
        <w:rPr>
          <w:rFonts w:ascii="Cambria" w:hAnsi="Cambria"/>
          <w:sz w:val="24"/>
          <w:szCs w:val="24"/>
        </w:rPr>
        <w:t xml:space="preserve">, 143 </w:t>
      </w:r>
      <w:r w:rsidR="00CE4D77">
        <w:rPr>
          <w:rFonts w:ascii="Cambria" w:hAnsi="Cambria"/>
          <w:sz w:val="24"/>
          <w:szCs w:val="24"/>
        </w:rPr>
        <w:t xml:space="preserve">appartenant à </w:t>
      </w:r>
      <w:r w:rsidR="00265248">
        <w:rPr>
          <w:rFonts w:ascii="Cambria" w:hAnsi="Cambria"/>
          <w:sz w:val="24"/>
          <w:szCs w:val="24"/>
        </w:rPr>
        <w:t>d’</w:t>
      </w:r>
      <w:r w:rsidR="007B470C" w:rsidRPr="009D41FA">
        <w:rPr>
          <w:rFonts w:ascii="Cambria" w:hAnsi="Cambria"/>
          <w:sz w:val="24"/>
          <w:szCs w:val="24"/>
        </w:rPr>
        <w:t>autres</w:t>
      </w:r>
      <w:r w:rsidR="00265248">
        <w:rPr>
          <w:rFonts w:ascii="Cambria" w:hAnsi="Cambria"/>
          <w:sz w:val="24"/>
          <w:szCs w:val="24"/>
        </w:rPr>
        <w:t xml:space="preserve"> genres</w:t>
      </w:r>
      <w:r w:rsidR="00C740C3" w:rsidRPr="009D41FA">
        <w:rPr>
          <w:rFonts w:ascii="Cambria" w:hAnsi="Cambria"/>
          <w:sz w:val="24"/>
          <w:szCs w:val="24"/>
        </w:rPr>
        <w:t>)</w:t>
      </w:r>
      <w:r w:rsidRPr="009D41FA">
        <w:rPr>
          <w:rFonts w:ascii="Cambria" w:hAnsi="Cambria"/>
          <w:sz w:val="24"/>
          <w:szCs w:val="24"/>
        </w:rPr>
        <w:t xml:space="preserve"> et des champignons non-</w:t>
      </w:r>
      <w:proofErr w:type="spellStart"/>
      <w:r w:rsidRPr="009D41FA">
        <w:rPr>
          <w:rFonts w:ascii="Cambria" w:hAnsi="Cambria"/>
          <w:sz w:val="24"/>
          <w:szCs w:val="24"/>
        </w:rPr>
        <w:t>dermatophytes</w:t>
      </w:r>
      <w:proofErr w:type="spellEnd"/>
      <w:r w:rsidR="00C740C3" w:rsidRPr="009D41FA">
        <w:rPr>
          <w:rFonts w:ascii="Cambria" w:hAnsi="Cambria"/>
          <w:sz w:val="24"/>
          <w:szCs w:val="24"/>
        </w:rPr>
        <w:t xml:space="preserve">, </w:t>
      </w:r>
      <w:r w:rsidRPr="009D41FA">
        <w:rPr>
          <w:rFonts w:ascii="Cambria" w:hAnsi="Cambria"/>
          <w:sz w:val="24"/>
          <w:szCs w:val="24"/>
        </w:rPr>
        <w:t xml:space="preserve">considérés </w:t>
      </w:r>
      <w:r w:rsidR="00974AA3">
        <w:rPr>
          <w:rFonts w:ascii="Cambria" w:hAnsi="Cambria"/>
          <w:sz w:val="24"/>
          <w:szCs w:val="24"/>
        </w:rPr>
        <w:t xml:space="preserve">souvent </w:t>
      </w:r>
      <w:r w:rsidRPr="009D41FA">
        <w:rPr>
          <w:rFonts w:ascii="Cambria" w:hAnsi="Cambria"/>
          <w:sz w:val="24"/>
          <w:szCs w:val="24"/>
        </w:rPr>
        <w:t xml:space="preserve">comme </w:t>
      </w:r>
      <w:proofErr w:type="spellStart"/>
      <w:r w:rsidRPr="009D41FA">
        <w:rPr>
          <w:rFonts w:ascii="Cambria" w:hAnsi="Cambria"/>
          <w:sz w:val="24"/>
          <w:szCs w:val="24"/>
        </w:rPr>
        <w:t>contaminantso</w:t>
      </w:r>
      <w:r w:rsidR="00265248">
        <w:rPr>
          <w:rFonts w:ascii="Cambria" w:hAnsi="Cambria"/>
          <w:sz w:val="24"/>
          <w:szCs w:val="24"/>
        </w:rPr>
        <w:t>ù</w:t>
      </w:r>
      <w:proofErr w:type="spellEnd"/>
      <w:r w:rsidRPr="009D41FA">
        <w:rPr>
          <w:rFonts w:ascii="Cambria" w:hAnsi="Cambria"/>
          <w:sz w:val="24"/>
          <w:szCs w:val="24"/>
        </w:rPr>
        <w:t xml:space="preserve"> l’on retrouve des genres tels que les </w:t>
      </w:r>
      <w:proofErr w:type="spellStart"/>
      <w:r w:rsidRPr="009D41FA">
        <w:rPr>
          <w:rFonts w:ascii="Cambria" w:hAnsi="Cambria"/>
          <w:i/>
          <w:sz w:val="24"/>
          <w:szCs w:val="24"/>
        </w:rPr>
        <w:t>Alternaria</w:t>
      </w:r>
      <w:proofErr w:type="spellEnd"/>
      <w:r w:rsidRPr="009D41FA">
        <w:rPr>
          <w:rFonts w:ascii="Cambria" w:hAnsi="Cambria"/>
          <w:i/>
          <w:sz w:val="24"/>
          <w:szCs w:val="24"/>
        </w:rPr>
        <w:t xml:space="preserve">, </w:t>
      </w:r>
      <w:proofErr w:type="spellStart"/>
      <w:r w:rsidRPr="009D41FA">
        <w:rPr>
          <w:rFonts w:ascii="Cambria" w:hAnsi="Cambria"/>
          <w:i/>
          <w:sz w:val="24"/>
          <w:szCs w:val="24"/>
        </w:rPr>
        <w:t>Scopular</w:t>
      </w:r>
      <w:r w:rsidR="003F4E1D" w:rsidRPr="009D41FA">
        <w:rPr>
          <w:rFonts w:ascii="Cambria" w:hAnsi="Cambria"/>
          <w:i/>
          <w:sz w:val="24"/>
          <w:szCs w:val="24"/>
        </w:rPr>
        <w:t>i</w:t>
      </w:r>
      <w:r w:rsidRPr="009D41FA">
        <w:rPr>
          <w:rFonts w:ascii="Cambria" w:hAnsi="Cambria"/>
          <w:i/>
          <w:sz w:val="24"/>
          <w:szCs w:val="24"/>
        </w:rPr>
        <w:t>opsis</w:t>
      </w:r>
      <w:proofErr w:type="spellEnd"/>
      <w:r w:rsidRPr="009D41FA">
        <w:rPr>
          <w:rFonts w:ascii="Cambria" w:hAnsi="Cambria"/>
          <w:i/>
          <w:sz w:val="24"/>
          <w:szCs w:val="24"/>
        </w:rPr>
        <w:t xml:space="preserve">, </w:t>
      </w:r>
      <w:proofErr w:type="spellStart"/>
      <w:r w:rsidRPr="009D41FA">
        <w:rPr>
          <w:rFonts w:ascii="Cambria" w:hAnsi="Cambria"/>
          <w:i/>
          <w:sz w:val="24"/>
          <w:szCs w:val="24"/>
        </w:rPr>
        <w:t>Acremonium</w:t>
      </w:r>
      <w:proofErr w:type="spellEnd"/>
      <w:r w:rsidRPr="009D41FA">
        <w:rPr>
          <w:rFonts w:ascii="Cambria" w:hAnsi="Cambria"/>
          <w:i/>
          <w:sz w:val="24"/>
          <w:szCs w:val="24"/>
        </w:rPr>
        <w:t xml:space="preserve">, Penicillium, Aspergillus, </w:t>
      </w:r>
      <w:proofErr w:type="spellStart"/>
      <w:r w:rsidRPr="009D41FA">
        <w:rPr>
          <w:rFonts w:ascii="Cambria" w:hAnsi="Cambria"/>
          <w:i/>
          <w:sz w:val="24"/>
          <w:szCs w:val="24"/>
        </w:rPr>
        <w:t>Fusarium</w:t>
      </w:r>
      <w:proofErr w:type="spellEnd"/>
      <w:r w:rsidRPr="009D41FA">
        <w:rPr>
          <w:rFonts w:ascii="Cambria" w:hAnsi="Cambria"/>
          <w:i/>
          <w:sz w:val="24"/>
          <w:szCs w:val="24"/>
        </w:rPr>
        <w:t xml:space="preserve">. </w:t>
      </w:r>
      <w:r w:rsidRPr="009D41FA">
        <w:rPr>
          <w:rFonts w:ascii="Cambria" w:hAnsi="Cambria"/>
          <w:sz w:val="24"/>
          <w:szCs w:val="24"/>
        </w:rPr>
        <w:t xml:space="preserve">Il est important de mettre l’accent sur le fait que la présence de champignons non </w:t>
      </w:r>
      <w:proofErr w:type="spellStart"/>
      <w:r w:rsidRPr="009D41FA">
        <w:rPr>
          <w:rFonts w:ascii="Cambria" w:hAnsi="Cambria"/>
          <w:sz w:val="24"/>
          <w:szCs w:val="24"/>
        </w:rPr>
        <w:t>dermatophytes</w:t>
      </w:r>
      <w:proofErr w:type="spellEnd"/>
      <w:r w:rsidRPr="009D41FA">
        <w:rPr>
          <w:rFonts w:ascii="Cambria" w:hAnsi="Cambria"/>
          <w:sz w:val="24"/>
          <w:szCs w:val="24"/>
        </w:rPr>
        <w:t xml:space="preserve"> qui sont potentiellement pathogènes, tels que </w:t>
      </w:r>
      <w:proofErr w:type="spellStart"/>
      <w:r w:rsidRPr="009D41FA">
        <w:rPr>
          <w:rFonts w:ascii="Cambria" w:hAnsi="Cambria"/>
          <w:i/>
          <w:iCs/>
          <w:sz w:val="24"/>
          <w:szCs w:val="24"/>
        </w:rPr>
        <w:t>Fusarium</w:t>
      </w:r>
      <w:proofErr w:type="spellEnd"/>
      <w:r w:rsidRPr="009D41FA">
        <w:rPr>
          <w:rFonts w:ascii="Cambria" w:hAnsi="Cambria"/>
          <w:i/>
          <w:iCs/>
          <w:sz w:val="24"/>
          <w:szCs w:val="24"/>
        </w:rPr>
        <w:t xml:space="preserve"> </w:t>
      </w:r>
      <w:proofErr w:type="spellStart"/>
      <w:r w:rsidRPr="009D41FA">
        <w:rPr>
          <w:rFonts w:ascii="Cambria" w:hAnsi="Cambria"/>
          <w:i/>
          <w:iCs/>
          <w:sz w:val="24"/>
          <w:szCs w:val="24"/>
        </w:rPr>
        <w:t>spp</w:t>
      </w:r>
      <w:proofErr w:type="spellEnd"/>
      <w:r w:rsidRPr="009D41FA">
        <w:rPr>
          <w:rFonts w:ascii="Cambria" w:hAnsi="Cambria"/>
          <w:i/>
          <w:iCs/>
          <w:sz w:val="24"/>
          <w:szCs w:val="24"/>
        </w:rPr>
        <w:t xml:space="preserve"> </w:t>
      </w:r>
      <w:r w:rsidRPr="009D41FA">
        <w:rPr>
          <w:rFonts w:ascii="Cambria" w:hAnsi="Cambria"/>
          <w:sz w:val="24"/>
          <w:szCs w:val="24"/>
        </w:rPr>
        <w:t xml:space="preserve">ou </w:t>
      </w:r>
      <w:proofErr w:type="spellStart"/>
      <w:r w:rsidRPr="009D41FA">
        <w:rPr>
          <w:rFonts w:ascii="Cambria" w:hAnsi="Cambria"/>
          <w:i/>
          <w:iCs/>
          <w:sz w:val="24"/>
          <w:szCs w:val="24"/>
        </w:rPr>
        <w:t>Scopulariopsis</w:t>
      </w:r>
      <w:proofErr w:type="spellEnd"/>
      <w:r w:rsidRPr="009D41FA">
        <w:rPr>
          <w:rFonts w:ascii="Cambria" w:hAnsi="Cambria"/>
          <w:i/>
          <w:iCs/>
          <w:sz w:val="24"/>
          <w:szCs w:val="24"/>
        </w:rPr>
        <w:t xml:space="preserve"> </w:t>
      </w:r>
      <w:proofErr w:type="spellStart"/>
      <w:r w:rsidRPr="009D41FA">
        <w:rPr>
          <w:rFonts w:ascii="Cambria" w:hAnsi="Cambria"/>
          <w:i/>
          <w:iCs/>
          <w:sz w:val="24"/>
          <w:szCs w:val="24"/>
        </w:rPr>
        <w:t>sp</w:t>
      </w:r>
      <w:r w:rsidR="003F4E1D" w:rsidRPr="009D41FA">
        <w:rPr>
          <w:rFonts w:ascii="Cambria" w:hAnsi="Cambria"/>
          <w:i/>
          <w:iCs/>
          <w:sz w:val="24"/>
          <w:szCs w:val="24"/>
        </w:rPr>
        <w:t>p</w:t>
      </w:r>
      <w:proofErr w:type="spellEnd"/>
      <w:r w:rsidRPr="009D41FA">
        <w:rPr>
          <w:rFonts w:ascii="Cambria" w:hAnsi="Cambria"/>
          <w:i/>
          <w:iCs/>
          <w:sz w:val="24"/>
          <w:szCs w:val="24"/>
        </w:rPr>
        <w:t xml:space="preserve">, </w:t>
      </w:r>
      <w:r w:rsidRPr="009D41FA">
        <w:rPr>
          <w:rFonts w:ascii="Cambria" w:hAnsi="Cambria"/>
          <w:sz w:val="24"/>
          <w:szCs w:val="24"/>
        </w:rPr>
        <w:t xml:space="preserve">doit être confirmée sur base de la positivité de l’examen direct et également d’un second échantillon positif pour le même agent, avant de le juger responsable de la symptomatologie. En effet, la présence d’un </w:t>
      </w:r>
      <w:proofErr w:type="spellStart"/>
      <w:r w:rsidRPr="009D41FA">
        <w:rPr>
          <w:rFonts w:ascii="Cambria" w:hAnsi="Cambria"/>
          <w:sz w:val="24"/>
          <w:szCs w:val="24"/>
        </w:rPr>
        <w:t>dermatophyte</w:t>
      </w:r>
      <w:proofErr w:type="spellEnd"/>
      <w:r w:rsidRPr="009D41FA">
        <w:rPr>
          <w:rFonts w:ascii="Cambria" w:hAnsi="Cambria"/>
          <w:sz w:val="24"/>
          <w:szCs w:val="24"/>
        </w:rPr>
        <w:t xml:space="preserve"> peut être </w:t>
      </w:r>
      <w:r w:rsidR="00974AA3">
        <w:rPr>
          <w:rFonts w:ascii="Cambria" w:hAnsi="Cambria"/>
          <w:sz w:val="24"/>
          <w:szCs w:val="24"/>
        </w:rPr>
        <w:t>gênée</w:t>
      </w:r>
      <w:r w:rsidR="00974AA3" w:rsidRPr="009D41FA">
        <w:rPr>
          <w:rFonts w:ascii="Cambria" w:hAnsi="Cambria"/>
          <w:sz w:val="24"/>
          <w:szCs w:val="24"/>
        </w:rPr>
        <w:t xml:space="preserve"> </w:t>
      </w:r>
      <w:r w:rsidRPr="009D41FA">
        <w:rPr>
          <w:rFonts w:ascii="Cambria" w:hAnsi="Cambria"/>
          <w:sz w:val="24"/>
          <w:szCs w:val="24"/>
        </w:rPr>
        <w:t>par la croissance de tels contaminants.</w:t>
      </w:r>
    </w:p>
    <w:p w:rsidR="00CF617D" w:rsidRPr="009D41FA" w:rsidRDefault="00CF617D" w:rsidP="00835390">
      <w:pPr>
        <w:tabs>
          <w:tab w:val="left" w:pos="1095"/>
        </w:tabs>
        <w:spacing w:line="360" w:lineRule="auto"/>
        <w:ind w:left="567"/>
        <w:jc w:val="both"/>
        <w:rPr>
          <w:rFonts w:ascii="Cambria" w:hAnsi="Cambria"/>
          <w:sz w:val="24"/>
          <w:szCs w:val="24"/>
        </w:rPr>
      </w:pPr>
      <w:r w:rsidRPr="009D41FA">
        <w:rPr>
          <w:rFonts w:ascii="Cambria" w:hAnsi="Cambria"/>
          <w:sz w:val="24"/>
          <w:szCs w:val="24"/>
        </w:rPr>
        <w:t>Le group</w:t>
      </w:r>
      <w:r w:rsidR="00591306" w:rsidRPr="009D41FA">
        <w:rPr>
          <w:rFonts w:ascii="Cambria" w:hAnsi="Cambria"/>
          <w:sz w:val="24"/>
          <w:szCs w:val="24"/>
        </w:rPr>
        <w:t xml:space="preserve">e des </w:t>
      </w:r>
      <w:proofErr w:type="spellStart"/>
      <w:r w:rsidR="00591306" w:rsidRPr="009D41FA">
        <w:rPr>
          <w:rFonts w:ascii="Cambria" w:hAnsi="Cambria"/>
          <w:sz w:val="24"/>
          <w:szCs w:val="24"/>
        </w:rPr>
        <w:t>dermatophytes</w:t>
      </w:r>
      <w:proofErr w:type="spellEnd"/>
      <w:r w:rsidR="00591306" w:rsidRPr="009D41FA">
        <w:rPr>
          <w:rFonts w:ascii="Cambria" w:hAnsi="Cambria"/>
          <w:sz w:val="24"/>
          <w:szCs w:val="24"/>
        </w:rPr>
        <w:t xml:space="preserve"> comprend 668</w:t>
      </w:r>
      <w:r w:rsidRPr="009D41FA">
        <w:rPr>
          <w:rFonts w:ascii="Cambria" w:hAnsi="Cambria"/>
          <w:sz w:val="24"/>
          <w:szCs w:val="24"/>
        </w:rPr>
        <w:t xml:space="preserve"> </w:t>
      </w:r>
      <w:r w:rsidRPr="009D41FA">
        <w:rPr>
          <w:rFonts w:ascii="Cambria" w:hAnsi="Cambria"/>
          <w:i/>
          <w:iCs/>
          <w:sz w:val="24"/>
          <w:szCs w:val="24"/>
        </w:rPr>
        <w:t xml:space="preserve">T. </w:t>
      </w:r>
      <w:proofErr w:type="spellStart"/>
      <w:r w:rsidRPr="009D41FA">
        <w:rPr>
          <w:rFonts w:ascii="Cambria" w:hAnsi="Cambria"/>
          <w:i/>
          <w:iCs/>
          <w:sz w:val="24"/>
          <w:szCs w:val="24"/>
        </w:rPr>
        <w:t>rubrum</w:t>
      </w:r>
      <w:proofErr w:type="spellEnd"/>
      <w:r w:rsidRPr="009D41FA">
        <w:rPr>
          <w:rFonts w:ascii="Cambria" w:hAnsi="Cambria"/>
          <w:i/>
          <w:iCs/>
          <w:sz w:val="24"/>
          <w:szCs w:val="24"/>
        </w:rPr>
        <w:t xml:space="preserve"> </w:t>
      </w:r>
      <w:r w:rsidR="00591306" w:rsidRPr="009D41FA">
        <w:rPr>
          <w:rFonts w:ascii="Cambria" w:hAnsi="Cambria"/>
          <w:sz w:val="24"/>
          <w:szCs w:val="24"/>
        </w:rPr>
        <w:t>et 211</w:t>
      </w:r>
      <w:r w:rsidRPr="009D41FA">
        <w:rPr>
          <w:rFonts w:ascii="Cambria" w:hAnsi="Cambria"/>
          <w:sz w:val="24"/>
          <w:szCs w:val="24"/>
        </w:rPr>
        <w:t xml:space="preserve"> </w:t>
      </w:r>
      <w:r w:rsidRPr="009D41FA">
        <w:rPr>
          <w:rFonts w:ascii="Cambria" w:hAnsi="Cambria"/>
          <w:i/>
          <w:iCs/>
          <w:sz w:val="24"/>
          <w:szCs w:val="24"/>
        </w:rPr>
        <w:t xml:space="preserve">T. </w:t>
      </w:r>
      <w:proofErr w:type="spellStart"/>
      <w:r w:rsidRPr="009D41FA">
        <w:rPr>
          <w:rFonts w:ascii="Cambria" w:hAnsi="Cambria"/>
          <w:i/>
          <w:iCs/>
          <w:sz w:val="24"/>
          <w:szCs w:val="24"/>
        </w:rPr>
        <w:t>mentagrophytes</w:t>
      </w:r>
      <w:proofErr w:type="spellEnd"/>
      <w:r w:rsidRPr="009D41FA">
        <w:rPr>
          <w:rFonts w:ascii="Cambria" w:hAnsi="Cambria"/>
          <w:i/>
          <w:iCs/>
          <w:sz w:val="24"/>
          <w:szCs w:val="24"/>
        </w:rPr>
        <w:t xml:space="preserve"> </w:t>
      </w:r>
      <w:r w:rsidRPr="009D41FA">
        <w:rPr>
          <w:rFonts w:ascii="Cambria" w:hAnsi="Cambria"/>
          <w:i/>
          <w:sz w:val="24"/>
          <w:szCs w:val="24"/>
        </w:rPr>
        <w:t>complex</w:t>
      </w:r>
      <w:r w:rsidR="00330290">
        <w:rPr>
          <w:rFonts w:ascii="Cambria" w:hAnsi="Cambria"/>
          <w:i/>
          <w:sz w:val="24"/>
          <w:szCs w:val="24"/>
        </w:rPr>
        <w:t>e</w:t>
      </w:r>
      <w:r w:rsidR="00297FF7" w:rsidRPr="009D41FA">
        <w:rPr>
          <w:rFonts w:ascii="Cambria" w:hAnsi="Cambria"/>
          <w:sz w:val="24"/>
          <w:szCs w:val="24"/>
        </w:rPr>
        <w:t xml:space="preserve"> (</w:t>
      </w:r>
      <w:r w:rsidR="001E5E02">
        <w:rPr>
          <w:rFonts w:ascii="Cambria" w:hAnsi="Cambria"/>
          <w:sz w:val="24"/>
          <w:szCs w:val="24"/>
        </w:rPr>
        <w:t>75,18</w:t>
      </w:r>
      <w:r w:rsidR="00297FF7" w:rsidRPr="009D41FA">
        <w:rPr>
          <w:rFonts w:ascii="Cambria" w:hAnsi="Cambria"/>
          <w:sz w:val="24"/>
          <w:szCs w:val="24"/>
        </w:rPr>
        <w:t>% e</w:t>
      </w:r>
      <w:r w:rsidR="001E5E02">
        <w:rPr>
          <w:rFonts w:ascii="Cambria" w:hAnsi="Cambria"/>
          <w:sz w:val="24"/>
          <w:szCs w:val="24"/>
        </w:rPr>
        <w:t xml:space="preserve">t 23,64 </w:t>
      </w:r>
      <w:r w:rsidRPr="009D41FA">
        <w:rPr>
          <w:rFonts w:ascii="Cambria" w:hAnsi="Cambria"/>
          <w:sz w:val="24"/>
          <w:szCs w:val="24"/>
        </w:rPr>
        <w:t xml:space="preserve">% respectivement). D’autres espèces de </w:t>
      </w:r>
      <w:proofErr w:type="spellStart"/>
      <w:r w:rsidRPr="009D41FA">
        <w:rPr>
          <w:rFonts w:ascii="Cambria" w:hAnsi="Cambria"/>
          <w:sz w:val="24"/>
          <w:szCs w:val="24"/>
        </w:rPr>
        <w:t>dermatophytes</w:t>
      </w:r>
      <w:proofErr w:type="spellEnd"/>
      <w:r w:rsidRPr="009D41FA">
        <w:rPr>
          <w:rFonts w:ascii="Cambria" w:hAnsi="Cambria"/>
          <w:sz w:val="24"/>
          <w:szCs w:val="24"/>
        </w:rPr>
        <w:t xml:space="preserve"> ont été identifiées </w:t>
      </w:r>
      <w:r w:rsidR="003F4E1D" w:rsidRPr="009D41FA">
        <w:rPr>
          <w:rFonts w:ascii="Cambria" w:hAnsi="Cambria"/>
          <w:sz w:val="24"/>
          <w:szCs w:val="24"/>
        </w:rPr>
        <w:t xml:space="preserve">minoritairement </w:t>
      </w:r>
      <w:r w:rsidRPr="009D41FA">
        <w:rPr>
          <w:rFonts w:ascii="Cambria" w:hAnsi="Cambria"/>
          <w:sz w:val="24"/>
          <w:szCs w:val="24"/>
        </w:rPr>
        <w:t xml:space="preserve">à partir de prélèvements d’ongles à savoir : </w:t>
      </w:r>
      <w:r w:rsidR="003844B3" w:rsidRPr="009D41FA">
        <w:rPr>
          <w:rFonts w:ascii="Cambria" w:hAnsi="Cambria"/>
          <w:sz w:val="24"/>
          <w:szCs w:val="24"/>
        </w:rPr>
        <w:t xml:space="preserve">4 </w:t>
      </w:r>
      <w:r w:rsidR="003844B3" w:rsidRPr="009D41FA">
        <w:rPr>
          <w:rFonts w:ascii="Cambria" w:hAnsi="Cambria"/>
          <w:i/>
          <w:sz w:val="24"/>
          <w:szCs w:val="24"/>
        </w:rPr>
        <w:t xml:space="preserve">T. </w:t>
      </w:r>
      <w:proofErr w:type="spellStart"/>
      <w:r w:rsidR="003844B3" w:rsidRPr="009D41FA">
        <w:rPr>
          <w:rFonts w:ascii="Cambria" w:hAnsi="Cambria"/>
          <w:i/>
          <w:sz w:val="24"/>
          <w:szCs w:val="24"/>
        </w:rPr>
        <w:t>tonsurans</w:t>
      </w:r>
      <w:proofErr w:type="spellEnd"/>
      <w:r w:rsidR="003844B3" w:rsidRPr="009D41FA">
        <w:rPr>
          <w:rFonts w:ascii="Cambria" w:hAnsi="Cambria"/>
          <w:sz w:val="24"/>
          <w:szCs w:val="24"/>
        </w:rPr>
        <w:t xml:space="preserve"> (0,44%), </w:t>
      </w:r>
      <w:r w:rsidRPr="009D41FA">
        <w:rPr>
          <w:rFonts w:ascii="Cambria" w:hAnsi="Cambria"/>
          <w:sz w:val="24"/>
          <w:szCs w:val="24"/>
        </w:rPr>
        <w:t xml:space="preserve">3 </w:t>
      </w:r>
      <w:r w:rsidRPr="009D41FA">
        <w:rPr>
          <w:rFonts w:ascii="Cambria" w:hAnsi="Cambria"/>
          <w:i/>
          <w:iCs/>
          <w:sz w:val="24"/>
          <w:szCs w:val="24"/>
        </w:rPr>
        <w:t xml:space="preserve">T. </w:t>
      </w:r>
      <w:proofErr w:type="spellStart"/>
      <w:r w:rsidRPr="009D41FA">
        <w:rPr>
          <w:rFonts w:ascii="Cambria" w:hAnsi="Cambria"/>
          <w:i/>
          <w:iCs/>
          <w:sz w:val="24"/>
          <w:szCs w:val="24"/>
        </w:rPr>
        <w:t>soudanense</w:t>
      </w:r>
      <w:proofErr w:type="spellEnd"/>
      <w:r w:rsidR="003844B3" w:rsidRPr="009D41FA">
        <w:rPr>
          <w:rFonts w:ascii="Cambria" w:hAnsi="Cambria"/>
          <w:i/>
          <w:iCs/>
          <w:sz w:val="24"/>
          <w:szCs w:val="24"/>
        </w:rPr>
        <w:t xml:space="preserve"> </w:t>
      </w:r>
      <w:r w:rsidR="003844B3" w:rsidRPr="009D41FA">
        <w:rPr>
          <w:rFonts w:ascii="Cambria" w:hAnsi="Cambria"/>
          <w:iCs/>
          <w:sz w:val="24"/>
          <w:szCs w:val="24"/>
        </w:rPr>
        <w:t>(0,33</w:t>
      </w:r>
      <w:r w:rsidRPr="009D41FA">
        <w:rPr>
          <w:rFonts w:ascii="Cambria" w:hAnsi="Cambria"/>
          <w:iCs/>
          <w:sz w:val="24"/>
          <w:szCs w:val="24"/>
        </w:rPr>
        <w:t>%)</w:t>
      </w:r>
      <w:r w:rsidR="003844B3" w:rsidRPr="009D41FA">
        <w:rPr>
          <w:rFonts w:ascii="Cambria" w:hAnsi="Cambria"/>
          <w:sz w:val="24"/>
          <w:szCs w:val="24"/>
        </w:rPr>
        <w:t>, 3</w:t>
      </w:r>
      <w:r w:rsidRPr="009D41FA">
        <w:rPr>
          <w:rFonts w:ascii="Cambria" w:hAnsi="Cambria"/>
          <w:sz w:val="24"/>
          <w:szCs w:val="24"/>
        </w:rPr>
        <w:t xml:space="preserve"> </w:t>
      </w:r>
      <w:r w:rsidRPr="009D41FA">
        <w:rPr>
          <w:rFonts w:ascii="Cambria" w:hAnsi="Cambria"/>
          <w:i/>
          <w:iCs/>
          <w:sz w:val="24"/>
          <w:szCs w:val="24"/>
        </w:rPr>
        <w:t xml:space="preserve">T. </w:t>
      </w:r>
      <w:proofErr w:type="spellStart"/>
      <w:r w:rsidRPr="009D41FA">
        <w:rPr>
          <w:rFonts w:ascii="Cambria" w:hAnsi="Cambria"/>
          <w:i/>
          <w:iCs/>
          <w:sz w:val="24"/>
          <w:szCs w:val="24"/>
        </w:rPr>
        <w:t>violaceum</w:t>
      </w:r>
      <w:proofErr w:type="spellEnd"/>
      <w:r w:rsidR="003844B3" w:rsidRPr="009D41FA">
        <w:rPr>
          <w:rFonts w:ascii="Cambria" w:hAnsi="Cambria"/>
          <w:iCs/>
          <w:sz w:val="24"/>
          <w:szCs w:val="24"/>
        </w:rPr>
        <w:t>, (0,33%), 2</w:t>
      </w:r>
      <w:r w:rsidR="003844B3" w:rsidRPr="009D41FA">
        <w:rPr>
          <w:rFonts w:ascii="Cambria" w:hAnsi="Cambria"/>
          <w:i/>
          <w:iCs/>
          <w:sz w:val="24"/>
          <w:szCs w:val="24"/>
        </w:rPr>
        <w:t xml:space="preserve"> T. schoenleinii</w:t>
      </w:r>
      <w:r w:rsidR="00330290">
        <w:rPr>
          <w:rFonts w:ascii="Cambria" w:hAnsi="Cambria"/>
          <w:i/>
          <w:iCs/>
          <w:sz w:val="24"/>
          <w:szCs w:val="24"/>
        </w:rPr>
        <w:t xml:space="preserve"> </w:t>
      </w:r>
      <w:r w:rsidR="003844B3" w:rsidRPr="009D41FA">
        <w:rPr>
          <w:rFonts w:ascii="Cambria" w:hAnsi="Cambria"/>
          <w:i/>
          <w:iCs/>
          <w:sz w:val="24"/>
          <w:szCs w:val="24"/>
        </w:rPr>
        <w:t xml:space="preserve">(0,22%) </w:t>
      </w:r>
      <w:r w:rsidR="003844B3" w:rsidRPr="009D41FA">
        <w:rPr>
          <w:rFonts w:ascii="Cambria" w:hAnsi="Cambria"/>
          <w:iCs/>
          <w:sz w:val="24"/>
          <w:szCs w:val="24"/>
        </w:rPr>
        <w:t xml:space="preserve">1 </w:t>
      </w:r>
      <w:r w:rsidR="003844B3" w:rsidRPr="009D41FA">
        <w:rPr>
          <w:rFonts w:ascii="Cambria" w:hAnsi="Cambria"/>
          <w:i/>
          <w:iCs/>
          <w:sz w:val="24"/>
          <w:szCs w:val="24"/>
        </w:rPr>
        <w:t xml:space="preserve">M. </w:t>
      </w:r>
      <w:proofErr w:type="spellStart"/>
      <w:r w:rsidR="003844B3" w:rsidRPr="009D41FA">
        <w:rPr>
          <w:rFonts w:ascii="Cambria" w:hAnsi="Cambria"/>
          <w:i/>
          <w:iCs/>
          <w:sz w:val="24"/>
          <w:szCs w:val="24"/>
        </w:rPr>
        <w:t>canis</w:t>
      </w:r>
      <w:proofErr w:type="spellEnd"/>
      <w:r w:rsidR="003844B3" w:rsidRPr="009D41FA">
        <w:rPr>
          <w:rFonts w:ascii="Cambria" w:hAnsi="Cambria"/>
          <w:i/>
          <w:iCs/>
          <w:sz w:val="24"/>
          <w:szCs w:val="24"/>
        </w:rPr>
        <w:t xml:space="preserve"> </w:t>
      </w:r>
      <w:r w:rsidR="003844B3" w:rsidRPr="009D41FA">
        <w:rPr>
          <w:rFonts w:ascii="Cambria" w:hAnsi="Cambria"/>
          <w:iCs/>
          <w:sz w:val="24"/>
          <w:szCs w:val="24"/>
        </w:rPr>
        <w:t>(0,11%)</w:t>
      </w:r>
      <w:r w:rsidR="003844B3" w:rsidRPr="009D41FA">
        <w:rPr>
          <w:rFonts w:ascii="Cambria" w:hAnsi="Cambria"/>
          <w:i/>
          <w:iCs/>
          <w:sz w:val="24"/>
          <w:szCs w:val="24"/>
        </w:rPr>
        <w:t xml:space="preserve"> et </w:t>
      </w:r>
      <w:r w:rsidR="003844B3" w:rsidRPr="009D41FA">
        <w:rPr>
          <w:rFonts w:ascii="Cambria" w:hAnsi="Cambria"/>
          <w:iCs/>
          <w:sz w:val="24"/>
          <w:szCs w:val="24"/>
        </w:rPr>
        <w:t>1</w:t>
      </w:r>
      <w:r w:rsidR="003844B3" w:rsidRPr="009D41FA">
        <w:rPr>
          <w:rFonts w:ascii="Cambria" w:hAnsi="Cambria"/>
          <w:i/>
          <w:iCs/>
          <w:sz w:val="24"/>
          <w:szCs w:val="24"/>
        </w:rPr>
        <w:t xml:space="preserve"> E. </w:t>
      </w:r>
      <w:proofErr w:type="spellStart"/>
      <w:r w:rsidR="003844B3" w:rsidRPr="009D41FA">
        <w:rPr>
          <w:rFonts w:ascii="Cambria" w:hAnsi="Cambria"/>
          <w:i/>
          <w:iCs/>
          <w:sz w:val="24"/>
          <w:szCs w:val="24"/>
        </w:rPr>
        <w:t>floccosum</w:t>
      </w:r>
      <w:proofErr w:type="spellEnd"/>
      <w:r w:rsidR="003844B3" w:rsidRPr="009D41FA">
        <w:rPr>
          <w:rFonts w:ascii="Cambria" w:hAnsi="Cambria"/>
          <w:i/>
          <w:iCs/>
          <w:sz w:val="24"/>
          <w:szCs w:val="24"/>
        </w:rPr>
        <w:t xml:space="preserve"> </w:t>
      </w:r>
      <w:r w:rsidR="003844B3" w:rsidRPr="009D41FA">
        <w:rPr>
          <w:rFonts w:ascii="Cambria" w:hAnsi="Cambria"/>
          <w:iCs/>
          <w:sz w:val="24"/>
          <w:szCs w:val="24"/>
        </w:rPr>
        <w:t>(0,11%)</w:t>
      </w:r>
      <w:r w:rsidRPr="009D41FA">
        <w:rPr>
          <w:rFonts w:ascii="Cambria" w:hAnsi="Cambria"/>
          <w:i/>
          <w:iCs/>
          <w:sz w:val="24"/>
          <w:szCs w:val="24"/>
        </w:rPr>
        <w:t xml:space="preserve"> </w:t>
      </w:r>
      <w:r w:rsidRPr="009D41FA">
        <w:rPr>
          <w:rFonts w:ascii="Cambria" w:hAnsi="Cambria"/>
          <w:iCs/>
          <w:sz w:val="24"/>
          <w:szCs w:val="24"/>
        </w:rPr>
        <w:t>(</w:t>
      </w:r>
      <w:r w:rsidR="003F4E1D" w:rsidRPr="009D41FA">
        <w:rPr>
          <w:rFonts w:ascii="Cambria" w:hAnsi="Cambria"/>
          <w:iCs/>
          <w:sz w:val="24"/>
          <w:szCs w:val="24"/>
        </w:rPr>
        <w:t>Voir</w:t>
      </w:r>
      <w:r w:rsidRPr="009D41FA">
        <w:rPr>
          <w:rFonts w:ascii="Cambria" w:hAnsi="Cambria"/>
          <w:iCs/>
          <w:sz w:val="24"/>
          <w:szCs w:val="24"/>
        </w:rPr>
        <w:t xml:space="preserve"> </w:t>
      </w:r>
      <w:r w:rsidRPr="009D41FA">
        <w:rPr>
          <w:rFonts w:ascii="Cambria" w:hAnsi="Cambria"/>
          <w:b/>
          <w:iCs/>
          <w:sz w:val="24"/>
          <w:szCs w:val="24"/>
        </w:rPr>
        <w:t xml:space="preserve">figure </w:t>
      </w:r>
      <w:r w:rsidR="00AD5741">
        <w:rPr>
          <w:rFonts w:ascii="Cambria" w:hAnsi="Cambria"/>
          <w:b/>
          <w:iCs/>
          <w:sz w:val="24"/>
          <w:szCs w:val="24"/>
        </w:rPr>
        <w:t>7</w:t>
      </w:r>
      <w:r w:rsidRPr="009D41FA">
        <w:rPr>
          <w:rFonts w:ascii="Cambria" w:hAnsi="Cambria"/>
          <w:iCs/>
          <w:sz w:val="24"/>
          <w:szCs w:val="24"/>
        </w:rPr>
        <w:t>)</w:t>
      </w:r>
      <w:r w:rsidRPr="009D41FA">
        <w:rPr>
          <w:rFonts w:ascii="Cambria" w:hAnsi="Cambria"/>
          <w:i/>
          <w:iCs/>
          <w:sz w:val="24"/>
          <w:szCs w:val="24"/>
        </w:rPr>
        <w:t xml:space="preserve">. </w:t>
      </w:r>
    </w:p>
    <w:p w:rsidR="00CF617D" w:rsidRPr="009D41FA" w:rsidRDefault="001E5E02" w:rsidP="00CD354D">
      <w:pPr>
        <w:pStyle w:val="Default"/>
        <w:spacing w:line="360" w:lineRule="auto"/>
        <w:ind w:left="567"/>
        <w:jc w:val="both"/>
        <w:rPr>
          <w:rFonts w:ascii="Cambria" w:hAnsi="Cambria" w:cs="Times New Roman"/>
        </w:rPr>
      </w:pPr>
      <w:r w:rsidRPr="001E5E02">
        <w:rPr>
          <w:rFonts w:ascii="Cambria" w:hAnsi="Cambria" w:cs="Times New Roman"/>
          <w:noProof/>
          <w:lang w:eastAsia="fr-BE"/>
        </w:rPr>
        <w:drawing>
          <wp:inline distT="0" distB="0" distL="0" distR="0">
            <wp:extent cx="5303520" cy="2943225"/>
            <wp:effectExtent l="19050" t="0" r="1143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17D" w:rsidRDefault="00CF617D" w:rsidP="00006401">
      <w:pPr>
        <w:pStyle w:val="Default"/>
        <w:spacing w:line="360" w:lineRule="auto"/>
        <w:ind w:left="567"/>
        <w:jc w:val="both"/>
        <w:rPr>
          <w:rFonts w:ascii="Cambria" w:hAnsi="Cambria" w:cs="Times New Roman"/>
          <w:bCs/>
        </w:rPr>
      </w:pPr>
      <w:r w:rsidRPr="009D41FA">
        <w:rPr>
          <w:rFonts w:ascii="Cambria" w:hAnsi="Cambria" w:cs="Times New Roman"/>
          <w:b/>
          <w:bCs/>
          <w:u w:val="single"/>
        </w:rPr>
        <w:t>F</w:t>
      </w:r>
      <w:r w:rsidR="00AD5741">
        <w:rPr>
          <w:rFonts w:ascii="Cambria" w:hAnsi="Cambria" w:cs="Times New Roman"/>
          <w:b/>
          <w:bCs/>
          <w:u w:val="single"/>
        </w:rPr>
        <w:t>igure 7</w:t>
      </w:r>
      <w:r w:rsidRPr="009D41FA">
        <w:rPr>
          <w:rFonts w:ascii="Cambria" w:hAnsi="Cambria" w:cs="Times New Roman"/>
          <w:b/>
          <w:bCs/>
          <w:u w:val="single"/>
        </w:rPr>
        <w:t>:</w:t>
      </w:r>
      <w:r w:rsidRPr="009D41FA">
        <w:rPr>
          <w:rFonts w:ascii="Cambria" w:hAnsi="Cambria" w:cs="Times New Roman"/>
          <w:b/>
          <w:bCs/>
        </w:rPr>
        <w:t xml:space="preserve"> </w:t>
      </w:r>
      <w:r w:rsidRPr="009D41FA">
        <w:rPr>
          <w:rFonts w:ascii="Cambria" w:hAnsi="Cambria" w:cs="Times New Roman"/>
          <w:bCs/>
        </w:rPr>
        <w:t xml:space="preserve">Répartition des espèces </w:t>
      </w:r>
      <w:r w:rsidR="00DF2818" w:rsidRPr="009D41FA">
        <w:rPr>
          <w:rFonts w:ascii="Cambria" w:hAnsi="Cambria" w:cs="Times New Roman"/>
          <w:bCs/>
        </w:rPr>
        <w:t xml:space="preserve">de </w:t>
      </w:r>
      <w:proofErr w:type="spellStart"/>
      <w:r w:rsidR="00DF2818" w:rsidRPr="009D41FA">
        <w:rPr>
          <w:rFonts w:ascii="Cambria" w:hAnsi="Cambria" w:cs="Times New Roman"/>
          <w:bCs/>
        </w:rPr>
        <w:t>dermatophytes</w:t>
      </w:r>
      <w:proofErr w:type="spellEnd"/>
      <w:r w:rsidR="00DF2818" w:rsidRPr="009D41FA">
        <w:rPr>
          <w:rFonts w:ascii="Cambria" w:hAnsi="Cambria" w:cs="Times New Roman"/>
          <w:bCs/>
        </w:rPr>
        <w:t xml:space="preserve"> </w:t>
      </w:r>
      <w:r w:rsidRPr="009D41FA">
        <w:rPr>
          <w:rFonts w:ascii="Cambria" w:hAnsi="Cambria" w:cs="Times New Roman"/>
          <w:bCs/>
        </w:rPr>
        <w:t>responsables d’onychomycoses</w:t>
      </w:r>
      <w:r w:rsidR="003F4E1D" w:rsidRPr="009D41FA">
        <w:rPr>
          <w:rFonts w:ascii="Cambria" w:hAnsi="Cambria" w:cs="Times New Roman"/>
          <w:bCs/>
        </w:rPr>
        <w:t xml:space="preserve"> en 2013</w:t>
      </w:r>
      <w:r w:rsidRPr="009D41FA">
        <w:rPr>
          <w:rFonts w:ascii="Cambria" w:hAnsi="Cambria" w:cs="Times New Roman"/>
          <w:bCs/>
        </w:rPr>
        <w:t xml:space="preserve">. </w:t>
      </w:r>
    </w:p>
    <w:p w:rsidR="00B07C0B" w:rsidRPr="009D41FA" w:rsidRDefault="00B07C0B" w:rsidP="00006401">
      <w:pPr>
        <w:pStyle w:val="Default"/>
        <w:spacing w:line="360" w:lineRule="auto"/>
        <w:ind w:left="567"/>
        <w:jc w:val="both"/>
        <w:rPr>
          <w:rFonts w:ascii="Cambria" w:hAnsi="Cambria" w:cs="Times New Roman"/>
          <w:bCs/>
        </w:rPr>
      </w:pPr>
    </w:p>
    <w:p w:rsidR="00CF617D" w:rsidRPr="00B07C0B" w:rsidRDefault="00B07C0B" w:rsidP="00294A4B">
      <w:pPr>
        <w:pStyle w:val="Paragraphedeliste"/>
        <w:numPr>
          <w:ilvl w:val="0"/>
          <w:numId w:val="4"/>
        </w:numPr>
        <w:ind w:firstLine="1123"/>
        <w:rPr>
          <w:rFonts w:ascii="Cambria" w:hAnsi="Cambria"/>
          <w:b/>
          <w:sz w:val="24"/>
          <w:szCs w:val="24"/>
          <w:lang w:eastAsia="fr-FR"/>
        </w:rPr>
      </w:pPr>
      <w:r w:rsidRPr="00B07C0B">
        <w:rPr>
          <w:rFonts w:ascii="Cambria" w:hAnsi="Cambria"/>
          <w:b/>
          <w:sz w:val="24"/>
          <w:szCs w:val="24"/>
          <w:lang w:eastAsia="fr-FR"/>
        </w:rPr>
        <w:t>Bilan selon l</w:t>
      </w:r>
      <w:r>
        <w:rPr>
          <w:rFonts w:ascii="Cambria" w:hAnsi="Cambria"/>
          <w:b/>
          <w:sz w:val="24"/>
          <w:szCs w:val="24"/>
          <w:lang w:eastAsia="fr-FR"/>
        </w:rPr>
        <w:t>’</w:t>
      </w:r>
      <w:r w:rsidRPr="00B07C0B">
        <w:rPr>
          <w:rFonts w:ascii="Cambria" w:hAnsi="Cambria"/>
          <w:b/>
          <w:sz w:val="24"/>
          <w:szCs w:val="24"/>
          <w:lang w:eastAsia="fr-FR"/>
        </w:rPr>
        <w:t xml:space="preserve">âge des patients </w:t>
      </w:r>
    </w:p>
    <w:p w:rsidR="00CF617D" w:rsidRPr="009D41FA" w:rsidRDefault="00CF617D" w:rsidP="00835390">
      <w:pPr>
        <w:spacing w:line="360" w:lineRule="auto"/>
        <w:ind w:left="567"/>
        <w:jc w:val="both"/>
        <w:rPr>
          <w:rFonts w:ascii="Cambria" w:hAnsi="Cambria"/>
          <w:sz w:val="24"/>
          <w:szCs w:val="24"/>
          <w:lang w:eastAsia="fr-FR"/>
        </w:rPr>
      </w:pPr>
      <w:r w:rsidRPr="009D41FA">
        <w:rPr>
          <w:rFonts w:ascii="Cambria" w:hAnsi="Cambria"/>
          <w:sz w:val="24"/>
          <w:szCs w:val="24"/>
          <w:lang w:eastAsia="fr-FR"/>
        </w:rPr>
        <w:t xml:space="preserve">Le groupe d’âge le plus affecté par les infections à </w:t>
      </w:r>
      <w:proofErr w:type="spellStart"/>
      <w:r w:rsidRPr="009D41FA">
        <w:rPr>
          <w:rFonts w:ascii="Cambria" w:hAnsi="Cambria"/>
          <w:sz w:val="24"/>
          <w:szCs w:val="24"/>
          <w:lang w:eastAsia="fr-FR"/>
        </w:rPr>
        <w:t>dermat</w:t>
      </w:r>
      <w:r w:rsidR="008C1BAE" w:rsidRPr="009D41FA">
        <w:rPr>
          <w:rFonts w:ascii="Cambria" w:hAnsi="Cambria"/>
          <w:sz w:val="24"/>
          <w:szCs w:val="24"/>
          <w:lang w:eastAsia="fr-FR"/>
        </w:rPr>
        <w:t>ophytes</w:t>
      </w:r>
      <w:proofErr w:type="spellEnd"/>
      <w:r w:rsidR="008C1BAE" w:rsidRPr="009D41FA">
        <w:rPr>
          <w:rFonts w:ascii="Cambria" w:hAnsi="Cambria"/>
          <w:sz w:val="24"/>
          <w:szCs w:val="24"/>
          <w:lang w:eastAsia="fr-FR"/>
        </w:rPr>
        <w:t xml:space="preserve"> est le groupe des 31-50 </w:t>
      </w:r>
      <w:r w:rsidRPr="009D41FA">
        <w:rPr>
          <w:rFonts w:ascii="Cambria" w:hAnsi="Cambria"/>
          <w:sz w:val="24"/>
          <w:szCs w:val="24"/>
          <w:lang w:eastAsia="fr-FR"/>
        </w:rPr>
        <w:t xml:space="preserve">ans (Voir </w:t>
      </w:r>
      <w:r w:rsidRPr="009D41FA">
        <w:rPr>
          <w:rFonts w:ascii="Cambria" w:hAnsi="Cambria"/>
          <w:b/>
          <w:sz w:val="24"/>
          <w:szCs w:val="24"/>
          <w:lang w:eastAsia="fr-FR"/>
        </w:rPr>
        <w:t xml:space="preserve">figure </w:t>
      </w:r>
      <w:r w:rsidR="00AD5741">
        <w:rPr>
          <w:rFonts w:ascii="Cambria" w:hAnsi="Cambria"/>
          <w:b/>
          <w:sz w:val="24"/>
          <w:szCs w:val="24"/>
          <w:lang w:eastAsia="fr-FR"/>
        </w:rPr>
        <w:t>8</w:t>
      </w:r>
      <w:r w:rsidRPr="009D41FA">
        <w:rPr>
          <w:rFonts w:ascii="Cambria" w:hAnsi="Cambria"/>
          <w:sz w:val="24"/>
          <w:szCs w:val="24"/>
          <w:lang w:eastAsia="fr-FR"/>
        </w:rPr>
        <w:t xml:space="preserve">). Cependant la tranche d’âge des moins de 10 ans présente également un taux d’infection important. Dans cette tranche d’âge, </w:t>
      </w:r>
      <w:r w:rsidRPr="009D41FA">
        <w:rPr>
          <w:rFonts w:ascii="Cambria" w:hAnsi="Cambria"/>
          <w:i/>
          <w:sz w:val="24"/>
          <w:szCs w:val="24"/>
          <w:lang w:eastAsia="fr-FR"/>
        </w:rPr>
        <w:t xml:space="preserve">M. </w:t>
      </w:r>
      <w:proofErr w:type="spellStart"/>
      <w:r w:rsidRPr="009D41FA">
        <w:rPr>
          <w:rFonts w:ascii="Cambria" w:hAnsi="Cambria"/>
          <w:i/>
          <w:sz w:val="24"/>
          <w:szCs w:val="24"/>
          <w:lang w:eastAsia="fr-FR"/>
        </w:rPr>
        <w:t>audouinii</w:t>
      </w:r>
      <w:proofErr w:type="spellEnd"/>
      <w:r w:rsidR="00145AA2" w:rsidRPr="009D41FA">
        <w:rPr>
          <w:rFonts w:ascii="Cambria" w:hAnsi="Cambria"/>
          <w:sz w:val="24"/>
          <w:szCs w:val="24"/>
          <w:lang w:eastAsia="fr-FR"/>
        </w:rPr>
        <w:t xml:space="preserve"> </w:t>
      </w:r>
      <w:r w:rsidR="000B5CC9">
        <w:rPr>
          <w:rFonts w:ascii="Cambria" w:hAnsi="Cambria"/>
          <w:sz w:val="24"/>
          <w:szCs w:val="24"/>
          <w:lang w:eastAsia="fr-FR"/>
        </w:rPr>
        <w:t>est l’agent responsable de 42,73</w:t>
      </w:r>
      <w:r w:rsidRPr="009D41FA">
        <w:rPr>
          <w:rFonts w:ascii="Cambria" w:hAnsi="Cambria"/>
          <w:sz w:val="24"/>
          <w:szCs w:val="24"/>
          <w:lang w:eastAsia="fr-FR"/>
        </w:rPr>
        <w:t>% des infections (Voir répartition</w:t>
      </w:r>
      <w:r w:rsidR="00046ED7" w:rsidRPr="009D41FA">
        <w:rPr>
          <w:rFonts w:ascii="Cambria" w:hAnsi="Cambria"/>
          <w:sz w:val="24"/>
          <w:szCs w:val="24"/>
          <w:lang w:eastAsia="fr-FR"/>
        </w:rPr>
        <w:t xml:space="preserve"> des espèces de </w:t>
      </w:r>
      <w:proofErr w:type="spellStart"/>
      <w:r w:rsidR="00046ED7" w:rsidRPr="009D41FA">
        <w:rPr>
          <w:rFonts w:ascii="Cambria" w:hAnsi="Cambria"/>
          <w:sz w:val="24"/>
          <w:szCs w:val="24"/>
          <w:lang w:eastAsia="fr-FR"/>
        </w:rPr>
        <w:t>dermatophytes</w:t>
      </w:r>
      <w:proofErr w:type="spellEnd"/>
      <w:r w:rsidR="00046ED7" w:rsidRPr="009D41FA">
        <w:rPr>
          <w:rFonts w:ascii="Cambria" w:hAnsi="Cambria"/>
          <w:sz w:val="24"/>
          <w:szCs w:val="24"/>
          <w:lang w:eastAsia="fr-FR"/>
        </w:rPr>
        <w:t xml:space="preserve"> touchant les &lt; de 10 ans</w:t>
      </w:r>
      <w:r w:rsidRPr="009D41FA">
        <w:rPr>
          <w:rFonts w:ascii="Cambria" w:hAnsi="Cambria"/>
          <w:sz w:val="24"/>
          <w:szCs w:val="24"/>
          <w:lang w:eastAsia="fr-FR"/>
        </w:rPr>
        <w:t xml:space="preserve"> </w:t>
      </w:r>
      <w:r w:rsidRPr="009D41FA">
        <w:rPr>
          <w:rFonts w:ascii="Cambria" w:hAnsi="Cambria"/>
          <w:b/>
          <w:sz w:val="24"/>
          <w:szCs w:val="24"/>
          <w:lang w:eastAsia="fr-FR"/>
        </w:rPr>
        <w:t xml:space="preserve">figure </w:t>
      </w:r>
      <w:r w:rsidR="00AD5741">
        <w:rPr>
          <w:rFonts w:ascii="Cambria" w:hAnsi="Cambria"/>
          <w:b/>
          <w:sz w:val="24"/>
          <w:szCs w:val="24"/>
          <w:lang w:eastAsia="fr-FR"/>
        </w:rPr>
        <w:t>9</w:t>
      </w:r>
      <w:r w:rsidRPr="009D41FA">
        <w:rPr>
          <w:rFonts w:ascii="Cambria" w:hAnsi="Cambria"/>
          <w:sz w:val="24"/>
          <w:szCs w:val="24"/>
          <w:lang w:eastAsia="fr-FR"/>
        </w:rPr>
        <w:t xml:space="preserve">). </w:t>
      </w:r>
    </w:p>
    <w:p w:rsidR="00CF617D" w:rsidRPr="009D41FA" w:rsidRDefault="008C1BAE" w:rsidP="008C4040">
      <w:pPr>
        <w:spacing w:line="360" w:lineRule="auto"/>
        <w:ind w:left="567"/>
        <w:jc w:val="both"/>
        <w:rPr>
          <w:rFonts w:ascii="Cambria" w:hAnsi="Cambria"/>
          <w:sz w:val="24"/>
          <w:szCs w:val="24"/>
          <w:lang w:eastAsia="fr-FR"/>
        </w:rPr>
      </w:pPr>
      <w:r w:rsidRPr="009D41FA">
        <w:rPr>
          <w:rFonts w:ascii="Cambria" w:hAnsi="Cambria"/>
          <w:noProof/>
          <w:sz w:val="24"/>
          <w:szCs w:val="24"/>
          <w:lang w:eastAsia="fr-BE"/>
        </w:rPr>
        <w:drawing>
          <wp:inline distT="0" distB="0" distL="0" distR="0">
            <wp:extent cx="5248275" cy="3028950"/>
            <wp:effectExtent l="19050" t="0" r="9525" b="0"/>
            <wp:docPr id="14"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17D" w:rsidRPr="009D41FA" w:rsidRDefault="00AD5741" w:rsidP="008C4040">
      <w:pPr>
        <w:ind w:left="567"/>
        <w:rPr>
          <w:rFonts w:ascii="Cambria" w:hAnsi="Cambria"/>
          <w:sz w:val="24"/>
          <w:szCs w:val="24"/>
          <w:lang w:eastAsia="fr-FR"/>
        </w:rPr>
      </w:pPr>
      <w:r>
        <w:rPr>
          <w:rFonts w:ascii="Cambria" w:hAnsi="Cambria"/>
          <w:b/>
          <w:sz w:val="24"/>
          <w:szCs w:val="24"/>
          <w:u w:val="single"/>
          <w:lang w:eastAsia="fr-FR"/>
        </w:rPr>
        <w:t>Figure 8</w:t>
      </w:r>
      <w:r w:rsidR="00CF617D" w:rsidRPr="009D41FA">
        <w:rPr>
          <w:rFonts w:ascii="Cambria" w:hAnsi="Cambria"/>
          <w:b/>
          <w:sz w:val="24"/>
          <w:szCs w:val="24"/>
          <w:u w:val="single"/>
          <w:lang w:eastAsia="fr-FR"/>
        </w:rPr>
        <w:t> :</w:t>
      </w:r>
      <w:r w:rsidR="00CF617D" w:rsidRPr="009D41FA">
        <w:rPr>
          <w:rFonts w:ascii="Cambria" w:hAnsi="Cambria"/>
          <w:sz w:val="24"/>
          <w:szCs w:val="24"/>
          <w:lang w:eastAsia="fr-FR"/>
        </w:rPr>
        <w:t xml:space="preserve"> Représentation graphique des groupes d’âges de patients concernés par les </w:t>
      </w:r>
      <w:proofErr w:type="spellStart"/>
      <w:r w:rsidR="00CF617D" w:rsidRPr="009D41FA">
        <w:rPr>
          <w:rFonts w:ascii="Cambria" w:hAnsi="Cambria"/>
          <w:sz w:val="24"/>
          <w:szCs w:val="24"/>
          <w:lang w:eastAsia="fr-FR"/>
        </w:rPr>
        <w:t>dermatophytoses</w:t>
      </w:r>
      <w:proofErr w:type="spellEnd"/>
      <w:r w:rsidR="00046ED7" w:rsidRPr="009D41FA">
        <w:rPr>
          <w:rFonts w:ascii="Cambria" w:hAnsi="Cambria"/>
          <w:sz w:val="24"/>
          <w:szCs w:val="24"/>
          <w:lang w:eastAsia="fr-FR"/>
        </w:rPr>
        <w:t xml:space="preserve"> en 2013</w:t>
      </w:r>
      <w:r w:rsidR="00CF617D" w:rsidRPr="009D41FA">
        <w:rPr>
          <w:rFonts w:ascii="Cambria" w:hAnsi="Cambria"/>
          <w:sz w:val="24"/>
          <w:szCs w:val="24"/>
          <w:lang w:eastAsia="fr-FR"/>
        </w:rPr>
        <w:t xml:space="preserve">. </w:t>
      </w:r>
    </w:p>
    <w:p w:rsidR="00CF617D" w:rsidRPr="009D41FA" w:rsidRDefault="000B5CC9" w:rsidP="008C4040">
      <w:pPr>
        <w:ind w:left="567"/>
        <w:rPr>
          <w:rFonts w:ascii="Cambria" w:hAnsi="Cambria"/>
          <w:sz w:val="24"/>
          <w:szCs w:val="24"/>
          <w:lang w:eastAsia="fr-FR"/>
        </w:rPr>
      </w:pPr>
      <w:r w:rsidRPr="000B5CC9">
        <w:rPr>
          <w:rFonts w:ascii="Cambria" w:hAnsi="Cambria"/>
          <w:noProof/>
          <w:sz w:val="24"/>
          <w:szCs w:val="24"/>
          <w:lang w:eastAsia="fr-BE"/>
        </w:rPr>
        <w:lastRenderedPageBreak/>
        <w:drawing>
          <wp:inline distT="0" distB="0" distL="0" distR="0">
            <wp:extent cx="5362575" cy="3648075"/>
            <wp:effectExtent l="0" t="0" r="0" b="0"/>
            <wp:docPr id="22"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17D" w:rsidRPr="009D41FA" w:rsidRDefault="00AD5741" w:rsidP="008C4040">
      <w:pPr>
        <w:ind w:left="567"/>
        <w:rPr>
          <w:rFonts w:ascii="Cambria" w:hAnsi="Cambria"/>
          <w:sz w:val="24"/>
          <w:szCs w:val="24"/>
          <w:lang w:eastAsia="fr-FR"/>
        </w:rPr>
      </w:pPr>
      <w:r>
        <w:rPr>
          <w:rFonts w:ascii="Cambria" w:hAnsi="Cambria"/>
          <w:b/>
          <w:sz w:val="24"/>
          <w:szCs w:val="24"/>
          <w:u w:val="single"/>
          <w:lang w:eastAsia="fr-FR"/>
        </w:rPr>
        <w:t>Figure 9</w:t>
      </w:r>
      <w:r w:rsidR="00CF617D" w:rsidRPr="009D41FA">
        <w:rPr>
          <w:rFonts w:ascii="Cambria" w:hAnsi="Cambria"/>
          <w:b/>
          <w:sz w:val="24"/>
          <w:szCs w:val="24"/>
          <w:u w:val="single"/>
          <w:lang w:eastAsia="fr-FR"/>
        </w:rPr>
        <w:t> :</w:t>
      </w:r>
      <w:r w:rsidR="00CF617D" w:rsidRPr="009D41FA">
        <w:rPr>
          <w:rFonts w:ascii="Cambria" w:hAnsi="Cambria"/>
          <w:sz w:val="24"/>
          <w:szCs w:val="24"/>
          <w:lang w:eastAsia="fr-FR"/>
        </w:rPr>
        <w:t xml:space="preserve"> Distribution des infections à </w:t>
      </w:r>
      <w:proofErr w:type="spellStart"/>
      <w:r w:rsidR="00CF617D" w:rsidRPr="009D41FA">
        <w:rPr>
          <w:rFonts w:ascii="Cambria" w:hAnsi="Cambria"/>
          <w:sz w:val="24"/>
          <w:szCs w:val="24"/>
          <w:lang w:eastAsia="fr-FR"/>
        </w:rPr>
        <w:t>dermatophytes</w:t>
      </w:r>
      <w:proofErr w:type="spellEnd"/>
      <w:r w:rsidR="00CF617D" w:rsidRPr="009D41FA">
        <w:rPr>
          <w:rFonts w:ascii="Cambria" w:hAnsi="Cambria"/>
          <w:sz w:val="24"/>
          <w:szCs w:val="24"/>
          <w:lang w:eastAsia="fr-FR"/>
        </w:rPr>
        <w:t xml:space="preserve"> dans la catégorie d’âge des</w:t>
      </w:r>
    </w:p>
    <w:p w:rsidR="00294A4B" w:rsidRDefault="00CF617D" w:rsidP="00294A4B">
      <w:pPr>
        <w:ind w:left="567"/>
        <w:rPr>
          <w:rFonts w:ascii="Cambria" w:hAnsi="Cambria"/>
          <w:sz w:val="24"/>
          <w:szCs w:val="24"/>
          <w:lang w:eastAsia="fr-FR"/>
        </w:rPr>
      </w:pPr>
      <w:r w:rsidRPr="009D41FA">
        <w:rPr>
          <w:rFonts w:ascii="Cambria" w:hAnsi="Cambria"/>
          <w:sz w:val="24"/>
          <w:szCs w:val="24"/>
          <w:lang w:eastAsia="fr-FR"/>
        </w:rPr>
        <w:t xml:space="preserve"> &lt; </w:t>
      </w:r>
      <w:proofErr w:type="gramStart"/>
      <w:r w:rsidRPr="009D41FA">
        <w:rPr>
          <w:rFonts w:ascii="Cambria" w:hAnsi="Cambria"/>
          <w:sz w:val="24"/>
          <w:szCs w:val="24"/>
          <w:lang w:eastAsia="fr-FR"/>
        </w:rPr>
        <w:t>de</w:t>
      </w:r>
      <w:proofErr w:type="gramEnd"/>
      <w:r w:rsidRPr="009D41FA">
        <w:rPr>
          <w:rFonts w:ascii="Cambria" w:hAnsi="Cambria"/>
          <w:sz w:val="24"/>
          <w:szCs w:val="24"/>
          <w:lang w:eastAsia="fr-FR"/>
        </w:rPr>
        <w:t xml:space="preserve"> 10 ans</w:t>
      </w:r>
      <w:r w:rsidR="00046ED7" w:rsidRPr="009D41FA">
        <w:rPr>
          <w:rFonts w:ascii="Cambria" w:hAnsi="Cambria"/>
          <w:sz w:val="24"/>
          <w:szCs w:val="24"/>
          <w:lang w:eastAsia="fr-FR"/>
        </w:rPr>
        <w:t xml:space="preserve"> en 2013</w:t>
      </w:r>
      <w:r w:rsidR="00330290">
        <w:rPr>
          <w:rFonts w:ascii="Cambria" w:hAnsi="Cambria"/>
          <w:sz w:val="24"/>
          <w:szCs w:val="24"/>
          <w:lang w:eastAsia="fr-FR"/>
        </w:rPr>
        <w:t xml:space="preserve"> (tous prélèvements confondus)</w:t>
      </w:r>
      <w:r w:rsidRPr="009D41FA">
        <w:rPr>
          <w:rFonts w:ascii="Cambria" w:hAnsi="Cambria"/>
          <w:sz w:val="24"/>
          <w:szCs w:val="24"/>
          <w:lang w:eastAsia="fr-FR"/>
        </w:rPr>
        <w:t xml:space="preserve">. </w:t>
      </w:r>
    </w:p>
    <w:p w:rsidR="00E776FE" w:rsidRDefault="00E776FE" w:rsidP="00294A4B">
      <w:pPr>
        <w:ind w:left="567"/>
        <w:rPr>
          <w:rFonts w:ascii="Cambria" w:hAnsi="Cambria"/>
          <w:sz w:val="24"/>
          <w:szCs w:val="24"/>
          <w:lang w:eastAsia="fr-FR"/>
        </w:rPr>
      </w:pPr>
    </w:p>
    <w:p w:rsidR="00294A4B" w:rsidRPr="00294A4B" w:rsidRDefault="00032CFE" w:rsidP="00032CFE">
      <w:pPr>
        <w:pStyle w:val="Paragraphedeliste"/>
        <w:ind w:hanging="153"/>
        <w:rPr>
          <w:rFonts w:ascii="Cambria" w:hAnsi="Cambria"/>
          <w:b/>
          <w:sz w:val="24"/>
          <w:szCs w:val="24"/>
          <w:lang w:eastAsia="fr-FR"/>
        </w:rPr>
      </w:pPr>
      <w:r>
        <w:rPr>
          <w:rFonts w:ascii="Cambria" w:hAnsi="Cambria"/>
          <w:b/>
          <w:sz w:val="24"/>
          <w:szCs w:val="24"/>
          <w:lang w:eastAsia="fr-FR"/>
        </w:rPr>
        <w:t>5.</w:t>
      </w:r>
      <w:r w:rsidRPr="00294A4B">
        <w:rPr>
          <w:rFonts w:ascii="Cambria" w:hAnsi="Cambria"/>
          <w:b/>
          <w:sz w:val="24"/>
          <w:szCs w:val="24"/>
          <w:lang w:eastAsia="fr-FR"/>
        </w:rPr>
        <w:t xml:space="preserve"> Comparaison</w:t>
      </w:r>
      <w:r w:rsidR="00261450">
        <w:rPr>
          <w:rFonts w:ascii="Cambria" w:hAnsi="Cambria"/>
          <w:b/>
          <w:sz w:val="24"/>
          <w:szCs w:val="24"/>
          <w:lang w:eastAsia="fr-FR"/>
        </w:rPr>
        <w:t xml:space="preserve"> </w:t>
      </w:r>
      <w:r w:rsidR="00974AA3">
        <w:rPr>
          <w:rFonts w:ascii="Cambria" w:hAnsi="Cambria"/>
          <w:b/>
          <w:sz w:val="24"/>
          <w:szCs w:val="24"/>
          <w:lang w:eastAsia="fr-FR"/>
        </w:rPr>
        <w:t xml:space="preserve">entre </w:t>
      </w:r>
      <w:r w:rsidR="00294A4B" w:rsidRPr="00294A4B">
        <w:rPr>
          <w:rFonts w:ascii="Cambria" w:hAnsi="Cambria"/>
          <w:b/>
          <w:sz w:val="24"/>
          <w:szCs w:val="24"/>
          <w:lang w:eastAsia="fr-FR"/>
        </w:rPr>
        <w:t>2012</w:t>
      </w:r>
      <w:r w:rsidR="00974AA3">
        <w:rPr>
          <w:rFonts w:ascii="Cambria" w:hAnsi="Cambria"/>
          <w:b/>
          <w:sz w:val="24"/>
          <w:szCs w:val="24"/>
          <w:lang w:eastAsia="fr-FR"/>
        </w:rPr>
        <w:t xml:space="preserve"> et</w:t>
      </w:r>
      <w:r w:rsidR="00294A4B" w:rsidRPr="00294A4B">
        <w:rPr>
          <w:rFonts w:ascii="Cambria" w:hAnsi="Cambria"/>
          <w:b/>
          <w:sz w:val="24"/>
          <w:szCs w:val="24"/>
          <w:lang w:eastAsia="fr-FR"/>
        </w:rPr>
        <w:t>2013</w:t>
      </w:r>
    </w:p>
    <w:p w:rsidR="00EC63F1" w:rsidRPr="00657E60" w:rsidRDefault="00516177" w:rsidP="003E42D4">
      <w:pPr>
        <w:spacing w:line="360" w:lineRule="auto"/>
        <w:ind w:left="567"/>
        <w:jc w:val="both"/>
        <w:rPr>
          <w:rFonts w:ascii="Cambria" w:hAnsi="Cambria"/>
          <w:sz w:val="24"/>
          <w:szCs w:val="24"/>
          <w:lang w:eastAsia="fr-FR"/>
        </w:rPr>
      </w:pPr>
      <w:r>
        <w:rPr>
          <w:rFonts w:ascii="Cambria" w:hAnsi="Cambria"/>
          <w:sz w:val="24"/>
          <w:szCs w:val="24"/>
          <w:lang w:eastAsia="fr-FR"/>
        </w:rPr>
        <w:t xml:space="preserve">En 2012, un total de 2733 prélèvements </w:t>
      </w:r>
      <w:r w:rsidR="00261450">
        <w:rPr>
          <w:rFonts w:ascii="Cambria" w:hAnsi="Cambria"/>
          <w:sz w:val="24"/>
          <w:szCs w:val="24"/>
          <w:lang w:eastAsia="fr-FR"/>
        </w:rPr>
        <w:t xml:space="preserve">ont été traités par les CNR. </w:t>
      </w:r>
      <w:r w:rsidR="003E42D4">
        <w:rPr>
          <w:rFonts w:ascii="Cambria" w:hAnsi="Cambria"/>
          <w:sz w:val="24"/>
          <w:szCs w:val="24"/>
          <w:lang w:eastAsia="fr-FR"/>
        </w:rPr>
        <w:t>En</w:t>
      </w:r>
      <w:r w:rsidR="00261450">
        <w:rPr>
          <w:rFonts w:ascii="Cambria" w:hAnsi="Cambria"/>
          <w:sz w:val="24"/>
          <w:szCs w:val="24"/>
          <w:lang w:eastAsia="fr-FR"/>
        </w:rPr>
        <w:t xml:space="preserve"> 2013, ce nombre était de 3185</w:t>
      </w:r>
      <w:r w:rsidR="00974AA3">
        <w:rPr>
          <w:rFonts w:ascii="Cambria" w:hAnsi="Cambria"/>
          <w:sz w:val="24"/>
          <w:szCs w:val="24"/>
          <w:lang w:eastAsia="fr-FR"/>
        </w:rPr>
        <w:t xml:space="preserve"> soit une augmentation de 20%</w:t>
      </w:r>
      <w:r w:rsidR="00261450">
        <w:rPr>
          <w:rFonts w:ascii="Cambria" w:hAnsi="Cambria"/>
          <w:sz w:val="24"/>
          <w:szCs w:val="24"/>
          <w:lang w:eastAsia="fr-FR"/>
        </w:rPr>
        <w:t>. Parmi ces échantillons</w:t>
      </w:r>
      <w:r w:rsidR="003E42D4">
        <w:rPr>
          <w:rFonts w:ascii="Cambria" w:hAnsi="Cambria"/>
          <w:sz w:val="24"/>
          <w:szCs w:val="24"/>
          <w:lang w:eastAsia="fr-FR"/>
        </w:rPr>
        <w:t>,</w:t>
      </w:r>
      <w:r w:rsidR="00261450">
        <w:rPr>
          <w:rFonts w:ascii="Cambria" w:hAnsi="Cambria"/>
          <w:sz w:val="24"/>
          <w:szCs w:val="24"/>
          <w:lang w:eastAsia="fr-FR"/>
        </w:rPr>
        <w:t xml:space="preserve"> </w:t>
      </w:r>
      <w:r w:rsidR="003E42D4">
        <w:rPr>
          <w:rFonts w:ascii="Cambria" w:hAnsi="Cambria"/>
          <w:sz w:val="24"/>
          <w:szCs w:val="24"/>
          <w:lang w:eastAsia="fr-FR"/>
        </w:rPr>
        <w:t xml:space="preserve">775 ont été identifiés comme étant des </w:t>
      </w:r>
      <w:proofErr w:type="spellStart"/>
      <w:r w:rsidR="003E42D4">
        <w:rPr>
          <w:rFonts w:ascii="Cambria" w:hAnsi="Cambria"/>
          <w:sz w:val="24"/>
          <w:szCs w:val="24"/>
          <w:lang w:eastAsia="fr-FR"/>
        </w:rPr>
        <w:t>dermatophytes</w:t>
      </w:r>
      <w:proofErr w:type="spellEnd"/>
      <w:r w:rsidR="003E42D4">
        <w:rPr>
          <w:rFonts w:ascii="Cambria" w:hAnsi="Cambria"/>
          <w:sz w:val="24"/>
          <w:szCs w:val="24"/>
          <w:lang w:eastAsia="fr-FR"/>
        </w:rPr>
        <w:t xml:space="preserve"> en 2012 contre 1529 en 2013. Comme le montre la </w:t>
      </w:r>
      <w:r w:rsidR="003E42D4" w:rsidRPr="003E42D4">
        <w:rPr>
          <w:rFonts w:ascii="Cambria" w:hAnsi="Cambria"/>
          <w:b/>
          <w:sz w:val="24"/>
          <w:szCs w:val="24"/>
          <w:lang w:eastAsia="fr-FR"/>
        </w:rPr>
        <w:t>figure 10</w:t>
      </w:r>
      <w:r w:rsidR="003E42D4">
        <w:rPr>
          <w:rFonts w:ascii="Cambria" w:hAnsi="Cambria"/>
          <w:sz w:val="24"/>
          <w:szCs w:val="24"/>
          <w:lang w:eastAsia="fr-FR"/>
        </w:rPr>
        <w:t xml:space="preserve">, </w:t>
      </w:r>
      <w:r w:rsidR="00674317">
        <w:rPr>
          <w:rFonts w:ascii="Cambria" w:hAnsi="Cambria"/>
          <w:sz w:val="24"/>
          <w:szCs w:val="24"/>
          <w:lang w:eastAsia="fr-FR"/>
        </w:rPr>
        <w:t xml:space="preserve">l’année 2013 a vu une recrudescence des </w:t>
      </w:r>
      <w:proofErr w:type="spellStart"/>
      <w:r w:rsidR="00674317">
        <w:rPr>
          <w:rFonts w:ascii="Cambria" w:hAnsi="Cambria"/>
          <w:sz w:val="24"/>
          <w:szCs w:val="24"/>
          <w:lang w:eastAsia="fr-FR"/>
        </w:rPr>
        <w:t>dermatophytes</w:t>
      </w:r>
      <w:proofErr w:type="spellEnd"/>
      <w:r w:rsidR="00674317">
        <w:rPr>
          <w:rFonts w:ascii="Cambria" w:hAnsi="Cambria"/>
          <w:sz w:val="24"/>
          <w:szCs w:val="24"/>
          <w:lang w:eastAsia="fr-FR"/>
        </w:rPr>
        <w:t xml:space="preserve"> isolés</w:t>
      </w:r>
      <w:r w:rsidR="00E04788">
        <w:rPr>
          <w:rFonts w:ascii="Cambria" w:hAnsi="Cambria"/>
          <w:sz w:val="24"/>
          <w:szCs w:val="24"/>
          <w:lang w:eastAsia="fr-FR"/>
        </w:rPr>
        <w:t xml:space="preserve"> </w:t>
      </w:r>
      <w:r w:rsidR="007339D6">
        <w:rPr>
          <w:rFonts w:ascii="Cambria" w:hAnsi="Cambria"/>
          <w:sz w:val="24"/>
          <w:szCs w:val="24"/>
          <w:lang w:eastAsia="fr-FR"/>
        </w:rPr>
        <w:t>puisqu’ils représentent</w:t>
      </w:r>
      <w:r w:rsidR="00674317">
        <w:rPr>
          <w:rFonts w:ascii="Cambria" w:hAnsi="Cambria"/>
          <w:sz w:val="24"/>
          <w:szCs w:val="24"/>
          <w:lang w:eastAsia="fr-FR"/>
        </w:rPr>
        <w:t xml:space="preserve"> 48% des prélèvements</w:t>
      </w:r>
      <w:r w:rsidR="0010683F">
        <w:rPr>
          <w:rFonts w:ascii="Cambria" w:hAnsi="Cambria"/>
          <w:sz w:val="24"/>
          <w:szCs w:val="24"/>
          <w:lang w:eastAsia="fr-FR"/>
        </w:rPr>
        <w:t xml:space="preserve"> en 2013</w:t>
      </w:r>
      <w:r w:rsidR="00674317">
        <w:rPr>
          <w:rFonts w:ascii="Cambria" w:hAnsi="Cambria"/>
          <w:sz w:val="24"/>
          <w:szCs w:val="24"/>
          <w:lang w:eastAsia="fr-FR"/>
        </w:rPr>
        <w:t xml:space="preserve"> contre </w:t>
      </w:r>
      <w:r w:rsidR="007339D6">
        <w:rPr>
          <w:rFonts w:ascii="Cambria" w:hAnsi="Cambria"/>
          <w:sz w:val="24"/>
          <w:szCs w:val="24"/>
          <w:lang w:eastAsia="fr-FR"/>
        </w:rPr>
        <w:t>28,4% en 2012.</w:t>
      </w:r>
      <w:r w:rsidR="00E04788">
        <w:rPr>
          <w:rFonts w:ascii="Cambria" w:hAnsi="Cambria"/>
          <w:sz w:val="24"/>
          <w:szCs w:val="24"/>
          <w:lang w:eastAsia="fr-FR"/>
        </w:rPr>
        <w:t xml:space="preserve"> </w:t>
      </w:r>
      <w:r w:rsidR="0034253B">
        <w:rPr>
          <w:rFonts w:ascii="Cambria" w:hAnsi="Cambria"/>
          <w:sz w:val="24"/>
          <w:szCs w:val="24"/>
          <w:lang w:eastAsia="fr-FR"/>
        </w:rPr>
        <w:t xml:space="preserve">Le taux de levures isolées est également en hausse </w:t>
      </w:r>
      <w:r w:rsidR="00D5092D">
        <w:rPr>
          <w:rFonts w:ascii="Cambria" w:hAnsi="Cambria"/>
          <w:sz w:val="24"/>
          <w:szCs w:val="24"/>
          <w:lang w:eastAsia="fr-FR"/>
        </w:rPr>
        <w:t>puisque</w:t>
      </w:r>
      <w:r w:rsidR="0034253B">
        <w:rPr>
          <w:rFonts w:ascii="Cambria" w:hAnsi="Cambria"/>
          <w:sz w:val="24"/>
          <w:szCs w:val="24"/>
          <w:lang w:eastAsia="fr-FR"/>
        </w:rPr>
        <w:t xml:space="preserve"> celles-ci représentent </w:t>
      </w:r>
      <w:r w:rsidR="00865684">
        <w:rPr>
          <w:rFonts w:ascii="Cambria" w:hAnsi="Cambria"/>
          <w:sz w:val="24"/>
          <w:szCs w:val="24"/>
          <w:lang w:eastAsia="fr-FR"/>
        </w:rPr>
        <w:t>15,06</w:t>
      </w:r>
      <w:r w:rsidR="0034253B">
        <w:rPr>
          <w:rFonts w:ascii="Cambria" w:hAnsi="Cambria"/>
          <w:sz w:val="24"/>
          <w:szCs w:val="24"/>
          <w:lang w:eastAsia="fr-FR"/>
        </w:rPr>
        <w:t>% des prélèvements contre 10,6% en 2012.</w:t>
      </w:r>
      <w:r w:rsidR="0010683F">
        <w:rPr>
          <w:rFonts w:ascii="Cambria" w:hAnsi="Cambria"/>
          <w:sz w:val="24"/>
          <w:szCs w:val="24"/>
          <w:lang w:eastAsia="fr-FR"/>
        </w:rPr>
        <w:t xml:space="preserve"> En ce qui concerne les </w:t>
      </w:r>
      <w:proofErr w:type="spellStart"/>
      <w:r w:rsidR="0010683F">
        <w:rPr>
          <w:rFonts w:ascii="Cambria" w:hAnsi="Cambria"/>
          <w:sz w:val="24"/>
          <w:szCs w:val="24"/>
          <w:lang w:eastAsia="fr-FR"/>
        </w:rPr>
        <w:t>dermatophytes</w:t>
      </w:r>
      <w:proofErr w:type="spellEnd"/>
      <w:r w:rsidR="0010683F">
        <w:rPr>
          <w:rFonts w:ascii="Cambria" w:hAnsi="Cambria"/>
          <w:sz w:val="24"/>
          <w:szCs w:val="24"/>
          <w:lang w:eastAsia="fr-FR"/>
        </w:rPr>
        <w:t xml:space="preserve"> </w:t>
      </w:r>
      <w:r w:rsidR="0010683F" w:rsidRPr="00842000">
        <w:rPr>
          <w:rFonts w:ascii="Cambria" w:hAnsi="Cambria"/>
          <w:i/>
          <w:sz w:val="24"/>
          <w:szCs w:val="24"/>
          <w:lang w:eastAsia="fr-FR"/>
        </w:rPr>
        <w:t xml:space="preserve">T. </w:t>
      </w:r>
      <w:proofErr w:type="spellStart"/>
      <w:r w:rsidR="0010683F" w:rsidRPr="00842000">
        <w:rPr>
          <w:rFonts w:ascii="Cambria" w:hAnsi="Cambria"/>
          <w:i/>
          <w:sz w:val="24"/>
          <w:szCs w:val="24"/>
          <w:lang w:eastAsia="fr-FR"/>
        </w:rPr>
        <w:t>rubrum</w:t>
      </w:r>
      <w:proofErr w:type="spellEnd"/>
      <w:r w:rsidR="0010683F">
        <w:rPr>
          <w:rFonts w:ascii="Cambria" w:hAnsi="Cambria"/>
          <w:sz w:val="24"/>
          <w:szCs w:val="24"/>
          <w:lang w:eastAsia="fr-FR"/>
        </w:rPr>
        <w:t xml:space="preserve"> reste le pathogène prédominant en 2013. </w:t>
      </w:r>
      <w:r w:rsidR="009D5F5A">
        <w:rPr>
          <w:rFonts w:ascii="Cambria" w:hAnsi="Cambria"/>
          <w:sz w:val="24"/>
          <w:szCs w:val="24"/>
          <w:lang w:eastAsia="fr-FR"/>
        </w:rPr>
        <w:t xml:space="preserve">On observe une augmentation du nombre </w:t>
      </w:r>
      <w:r w:rsidR="0010683F">
        <w:rPr>
          <w:rFonts w:ascii="Cambria" w:hAnsi="Cambria"/>
          <w:sz w:val="24"/>
          <w:szCs w:val="24"/>
          <w:lang w:eastAsia="fr-FR"/>
        </w:rPr>
        <w:t xml:space="preserve"> de </w:t>
      </w:r>
      <w:r w:rsidR="0010683F" w:rsidRPr="00842000">
        <w:rPr>
          <w:rFonts w:ascii="Cambria" w:hAnsi="Cambria"/>
          <w:i/>
          <w:sz w:val="24"/>
          <w:szCs w:val="24"/>
          <w:lang w:eastAsia="fr-FR"/>
        </w:rPr>
        <w:t xml:space="preserve">T. </w:t>
      </w:r>
      <w:proofErr w:type="spellStart"/>
      <w:r w:rsidR="0010683F" w:rsidRPr="00842000">
        <w:rPr>
          <w:rFonts w:ascii="Cambria" w:hAnsi="Cambria"/>
          <w:i/>
          <w:sz w:val="24"/>
          <w:szCs w:val="24"/>
          <w:lang w:eastAsia="fr-FR"/>
        </w:rPr>
        <w:t>rubrum</w:t>
      </w:r>
      <w:proofErr w:type="spellEnd"/>
      <w:r w:rsidR="0010683F">
        <w:rPr>
          <w:rFonts w:ascii="Cambria" w:hAnsi="Cambria"/>
          <w:sz w:val="24"/>
          <w:szCs w:val="24"/>
          <w:lang w:eastAsia="fr-FR"/>
        </w:rPr>
        <w:t xml:space="preserve"> isolés en 2013</w:t>
      </w:r>
      <w:r w:rsidR="00974AA3">
        <w:rPr>
          <w:rFonts w:ascii="Cambria" w:hAnsi="Cambria"/>
          <w:sz w:val="24"/>
          <w:szCs w:val="24"/>
          <w:lang w:eastAsia="fr-FR"/>
        </w:rPr>
        <w:t xml:space="preserve"> </w:t>
      </w:r>
      <w:r w:rsidR="0010683F">
        <w:rPr>
          <w:rFonts w:ascii="Cambria" w:hAnsi="Cambria"/>
          <w:sz w:val="24"/>
          <w:szCs w:val="24"/>
          <w:lang w:eastAsia="fr-FR"/>
        </w:rPr>
        <w:t>(</w:t>
      </w:r>
      <w:r w:rsidR="00C30F0C">
        <w:rPr>
          <w:rFonts w:ascii="Cambria" w:hAnsi="Cambria"/>
          <w:sz w:val="24"/>
          <w:szCs w:val="24"/>
          <w:lang w:eastAsia="fr-FR"/>
        </w:rPr>
        <w:t>53,2 % contre</w:t>
      </w:r>
      <w:r w:rsidR="009D5F5A">
        <w:rPr>
          <w:rFonts w:ascii="Cambria" w:hAnsi="Cambria"/>
          <w:sz w:val="24"/>
          <w:szCs w:val="24"/>
          <w:lang w:eastAsia="fr-FR"/>
        </w:rPr>
        <w:t xml:space="preserve"> </w:t>
      </w:r>
      <w:r w:rsidR="0010683F">
        <w:rPr>
          <w:rFonts w:ascii="Cambria" w:hAnsi="Cambria"/>
          <w:sz w:val="24"/>
          <w:szCs w:val="24"/>
          <w:lang w:eastAsia="fr-FR"/>
        </w:rPr>
        <w:t>45,6%</w:t>
      </w:r>
      <w:r w:rsidR="00261450">
        <w:rPr>
          <w:rFonts w:ascii="Cambria" w:hAnsi="Cambria"/>
          <w:sz w:val="24"/>
          <w:szCs w:val="24"/>
          <w:lang w:eastAsia="fr-FR"/>
        </w:rPr>
        <w:t xml:space="preserve"> en 2012</w:t>
      </w:r>
      <w:r w:rsidR="0010683F">
        <w:rPr>
          <w:rFonts w:ascii="Cambria" w:hAnsi="Cambria"/>
          <w:sz w:val="24"/>
          <w:szCs w:val="24"/>
          <w:lang w:eastAsia="fr-FR"/>
        </w:rPr>
        <w:t>)</w:t>
      </w:r>
      <w:r w:rsidR="00842000">
        <w:rPr>
          <w:rFonts w:ascii="Cambria" w:hAnsi="Cambria"/>
          <w:sz w:val="24"/>
          <w:szCs w:val="24"/>
          <w:lang w:eastAsia="fr-FR"/>
        </w:rPr>
        <w:t xml:space="preserve">. Par contre une diminution franche du complexe </w:t>
      </w:r>
      <w:r w:rsidR="00842000" w:rsidRPr="00842000">
        <w:rPr>
          <w:rFonts w:ascii="Cambria" w:hAnsi="Cambria"/>
          <w:i/>
          <w:sz w:val="24"/>
          <w:szCs w:val="24"/>
          <w:lang w:eastAsia="fr-FR"/>
        </w:rPr>
        <w:t xml:space="preserve">T. </w:t>
      </w:r>
      <w:proofErr w:type="spellStart"/>
      <w:r w:rsidR="00842000" w:rsidRPr="00842000">
        <w:rPr>
          <w:rFonts w:ascii="Cambria" w:hAnsi="Cambria"/>
          <w:i/>
          <w:sz w:val="24"/>
          <w:szCs w:val="24"/>
          <w:lang w:eastAsia="fr-FR"/>
        </w:rPr>
        <w:t>mentagrophytes</w:t>
      </w:r>
      <w:proofErr w:type="spellEnd"/>
      <w:r w:rsidR="00842000">
        <w:rPr>
          <w:rFonts w:ascii="Cambria" w:hAnsi="Cambria"/>
          <w:sz w:val="24"/>
          <w:szCs w:val="24"/>
          <w:lang w:eastAsia="fr-FR"/>
        </w:rPr>
        <w:t xml:space="preserve"> a été observé</w:t>
      </w:r>
      <w:r w:rsidR="00261450">
        <w:rPr>
          <w:rFonts w:ascii="Cambria" w:hAnsi="Cambria"/>
          <w:sz w:val="24"/>
          <w:szCs w:val="24"/>
          <w:lang w:eastAsia="fr-FR"/>
        </w:rPr>
        <w:t>e</w:t>
      </w:r>
      <w:r w:rsidR="00842000">
        <w:rPr>
          <w:rFonts w:ascii="Cambria" w:hAnsi="Cambria"/>
          <w:sz w:val="24"/>
          <w:szCs w:val="24"/>
          <w:lang w:eastAsia="fr-FR"/>
        </w:rPr>
        <w:t xml:space="preserve"> (19,6% contre 31,1% en 2012). </w:t>
      </w:r>
      <w:r w:rsidR="00C30F0C">
        <w:rPr>
          <w:rFonts w:ascii="Cambria" w:hAnsi="Cambria"/>
          <w:sz w:val="24"/>
          <w:szCs w:val="24"/>
          <w:lang w:eastAsia="fr-FR"/>
        </w:rPr>
        <w:t xml:space="preserve">A noter que cette diminution dans la proportion occupée par </w:t>
      </w:r>
      <w:r w:rsidR="00C30F0C" w:rsidRPr="00C30F0C">
        <w:rPr>
          <w:rFonts w:ascii="Cambria" w:hAnsi="Cambria"/>
          <w:i/>
          <w:sz w:val="24"/>
          <w:szCs w:val="24"/>
          <w:lang w:eastAsia="fr-FR"/>
        </w:rPr>
        <w:t xml:space="preserve">T. </w:t>
      </w:r>
      <w:proofErr w:type="spellStart"/>
      <w:r w:rsidR="00C30F0C" w:rsidRPr="00C30F0C">
        <w:rPr>
          <w:rFonts w:ascii="Cambria" w:hAnsi="Cambria"/>
          <w:i/>
          <w:sz w:val="24"/>
          <w:szCs w:val="24"/>
          <w:lang w:eastAsia="fr-FR"/>
        </w:rPr>
        <w:t>mentagrophytes</w:t>
      </w:r>
      <w:proofErr w:type="spellEnd"/>
      <w:r w:rsidR="00C30F0C" w:rsidRPr="00C30F0C">
        <w:rPr>
          <w:rFonts w:ascii="Cambria" w:hAnsi="Cambria"/>
          <w:i/>
          <w:sz w:val="24"/>
          <w:szCs w:val="24"/>
          <w:lang w:eastAsia="fr-FR"/>
        </w:rPr>
        <w:t xml:space="preserve"> </w:t>
      </w:r>
      <w:proofErr w:type="spellStart"/>
      <w:r w:rsidR="00C30F0C" w:rsidRPr="00C30F0C">
        <w:rPr>
          <w:rFonts w:ascii="Cambria" w:hAnsi="Cambria"/>
          <w:i/>
          <w:sz w:val="24"/>
          <w:szCs w:val="24"/>
          <w:lang w:eastAsia="fr-FR"/>
        </w:rPr>
        <w:t>complex</w:t>
      </w:r>
      <w:proofErr w:type="spellEnd"/>
      <w:r w:rsidR="00C30F0C">
        <w:rPr>
          <w:rFonts w:ascii="Cambria" w:hAnsi="Cambria"/>
          <w:sz w:val="24"/>
          <w:szCs w:val="24"/>
          <w:lang w:eastAsia="fr-FR"/>
        </w:rPr>
        <w:t xml:space="preserve"> est sans doute liée à la réception de nombreux </w:t>
      </w:r>
      <w:r w:rsidR="00C30F0C" w:rsidRPr="00C30F0C">
        <w:rPr>
          <w:rFonts w:ascii="Cambria" w:hAnsi="Cambria"/>
          <w:i/>
          <w:sz w:val="24"/>
          <w:szCs w:val="24"/>
          <w:lang w:eastAsia="fr-FR"/>
        </w:rPr>
        <w:t xml:space="preserve">M. </w:t>
      </w:r>
      <w:proofErr w:type="spellStart"/>
      <w:r w:rsidR="00C30F0C" w:rsidRPr="00C30F0C">
        <w:rPr>
          <w:rFonts w:ascii="Cambria" w:hAnsi="Cambria"/>
          <w:i/>
          <w:sz w:val="24"/>
          <w:szCs w:val="24"/>
          <w:lang w:eastAsia="fr-FR"/>
        </w:rPr>
        <w:t>audouinii</w:t>
      </w:r>
      <w:proofErr w:type="spellEnd"/>
      <w:r w:rsidR="00C30F0C">
        <w:rPr>
          <w:rFonts w:ascii="Cambria" w:hAnsi="Cambria"/>
          <w:sz w:val="24"/>
          <w:szCs w:val="24"/>
          <w:lang w:eastAsia="fr-FR"/>
        </w:rPr>
        <w:t xml:space="preserve">  demandés dans le cadre de l’étude épidémiologique (Voir point 6). En effet, l</w:t>
      </w:r>
      <w:r w:rsidR="00842000">
        <w:rPr>
          <w:rFonts w:ascii="Cambria" w:hAnsi="Cambria"/>
          <w:sz w:val="24"/>
          <w:szCs w:val="24"/>
          <w:lang w:eastAsia="fr-FR"/>
        </w:rPr>
        <w:t xml:space="preserve">e nombre de </w:t>
      </w:r>
      <w:r w:rsidR="00842000" w:rsidRPr="00842000">
        <w:rPr>
          <w:rFonts w:ascii="Cambria" w:hAnsi="Cambria"/>
          <w:i/>
          <w:sz w:val="24"/>
          <w:szCs w:val="24"/>
          <w:lang w:eastAsia="fr-FR"/>
        </w:rPr>
        <w:t xml:space="preserve">M. </w:t>
      </w:r>
      <w:proofErr w:type="spellStart"/>
      <w:r w:rsidR="00842000" w:rsidRPr="00842000">
        <w:rPr>
          <w:rFonts w:ascii="Cambria" w:hAnsi="Cambria"/>
          <w:i/>
          <w:sz w:val="24"/>
          <w:szCs w:val="24"/>
          <w:lang w:eastAsia="fr-FR"/>
        </w:rPr>
        <w:t>audouinii</w:t>
      </w:r>
      <w:proofErr w:type="spellEnd"/>
      <w:r w:rsidR="00842000">
        <w:rPr>
          <w:rFonts w:ascii="Cambria" w:hAnsi="Cambria"/>
          <w:sz w:val="24"/>
          <w:szCs w:val="24"/>
          <w:lang w:eastAsia="fr-FR"/>
        </w:rPr>
        <w:t xml:space="preserve"> isolés en </w:t>
      </w:r>
      <w:r w:rsidR="00842000">
        <w:rPr>
          <w:rFonts w:ascii="Cambria" w:hAnsi="Cambria"/>
          <w:sz w:val="24"/>
          <w:szCs w:val="24"/>
          <w:lang w:eastAsia="fr-FR"/>
        </w:rPr>
        <w:lastRenderedPageBreak/>
        <w:t xml:space="preserve">2013 a </w:t>
      </w:r>
      <w:r w:rsidR="00424BBD">
        <w:rPr>
          <w:rFonts w:ascii="Cambria" w:hAnsi="Cambria"/>
          <w:sz w:val="24"/>
          <w:szCs w:val="24"/>
          <w:lang w:eastAsia="fr-FR"/>
        </w:rPr>
        <w:t xml:space="preserve">quant à lui </w:t>
      </w:r>
      <w:r w:rsidR="00842000">
        <w:rPr>
          <w:rFonts w:ascii="Cambria" w:hAnsi="Cambria"/>
          <w:sz w:val="24"/>
          <w:szCs w:val="24"/>
          <w:lang w:eastAsia="fr-FR"/>
        </w:rPr>
        <w:t>augmenté</w:t>
      </w:r>
      <w:r w:rsidR="00657E60">
        <w:rPr>
          <w:rFonts w:ascii="Cambria" w:hAnsi="Cambria"/>
          <w:sz w:val="24"/>
          <w:szCs w:val="24"/>
          <w:lang w:eastAsia="fr-FR"/>
        </w:rPr>
        <w:t xml:space="preserve"> (11,9</w:t>
      </w:r>
      <w:r w:rsidR="00C30F0C">
        <w:rPr>
          <w:rFonts w:ascii="Cambria" w:hAnsi="Cambria"/>
          <w:sz w:val="24"/>
          <w:szCs w:val="24"/>
          <w:lang w:eastAsia="fr-FR"/>
        </w:rPr>
        <w:t>% en 2013 contre 9,94% en 2012)</w:t>
      </w:r>
      <w:r w:rsidR="0002555F">
        <w:rPr>
          <w:rFonts w:ascii="Cambria" w:hAnsi="Cambria"/>
          <w:sz w:val="24"/>
          <w:szCs w:val="24"/>
          <w:lang w:eastAsia="fr-FR"/>
        </w:rPr>
        <w:t xml:space="preserve">. </w:t>
      </w:r>
      <w:r w:rsidR="00424BBD" w:rsidRPr="001E36CE">
        <w:rPr>
          <w:rFonts w:ascii="Cambria" w:hAnsi="Cambria"/>
          <w:sz w:val="24"/>
          <w:szCs w:val="24"/>
          <w:lang w:eastAsia="fr-FR"/>
        </w:rPr>
        <w:t xml:space="preserve">En 2013, la tendance est à la hausse également pour </w:t>
      </w:r>
      <w:r w:rsidR="00424BBD" w:rsidRPr="001E36CE">
        <w:rPr>
          <w:rFonts w:ascii="Cambria" w:hAnsi="Cambria"/>
          <w:i/>
          <w:sz w:val="24"/>
          <w:szCs w:val="24"/>
          <w:lang w:eastAsia="fr-FR"/>
        </w:rPr>
        <w:t xml:space="preserve">M. </w:t>
      </w:r>
      <w:proofErr w:type="spellStart"/>
      <w:r w:rsidR="00424BBD" w:rsidRPr="001E36CE">
        <w:rPr>
          <w:rFonts w:ascii="Cambria" w:hAnsi="Cambria"/>
          <w:i/>
          <w:sz w:val="24"/>
          <w:szCs w:val="24"/>
          <w:lang w:eastAsia="fr-FR"/>
        </w:rPr>
        <w:t>canis</w:t>
      </w:r>
      <w:proofErr w:type="spellEnd"/>
      <w:r w:rsidR="00424BBD" w:rsidRPr="001E36CE">
        <w:rPr>
          <w:rFonts w:ascii="Cambria" w:hAnsi="Cambria"/>
          <w:i/>
          <w:sz w:val="24"/>
          <w:szCs w:val="24"/>
          <w:lang w:eastAsia="fr-FR"/>
        </w:rPr>
        <w:t xml:space="preserve">, T. </w:t>
      </w:r>
      <w:proofErr w:type="spellStart"/>
      <w:r w:rsidR="00424BBD" w:rsidRPr="001E36CE">
        <w:rPr>
          <w:rFonts w:ascii="Cambria" w:hAnsi="Cambria"/>
          <w:i/>
          <w:sz w:val="24"/>
          <w:szCs w:val="24"/>
          <w:lang w:eastAsia="fr-FR"/>
        </w:rPr>
        <w:t>soudanense</w:t>
      </w:r>
      <w:proofErr w:type="spellEnd"/>
      <w:r w:rsidR="00424BBD" w:rsidRPr="001E36CE">
        <w:rPr>
          <w:rFonts w:ascii="Cambria" w:hAnsi="Cambria"/>
          <w:i/>
          <w:sz w:val="24"/>
          <w:szCs w:val="24"/>
          <w:lang w:eastAsia="fr-FR"/>
        </w:rPr>
        <w:t xml:space="preserve">, T. </w:t>
      </w:r>
      <w:proofErr w:type="spellStart"/>
      <w:r w:rsidR="00424BBD" w:rsidRPr="001E36CE">
        <w:rPr>
          <w:rFonts w:ascii="Cambria" w:hAnsi="Cambria"/>
          <w:i/>
          <w:sz w:val="24"/>
          <w:szCs w:val="24"/>
          <w:lang w:eastAsia="fr-FR"/>
        </w:rPr>
        <w:t>tonsurans</w:t>
      </w:r>
      <w:proofErr w:type="spellEnd"/>
      <w:r w:rsidR="00424BBD" w:rsidRPr="001E36CE">
        <w:rPr>
          <w:rFonts w:ascii="Cambria" w:hAnsi="Cambria"/>
          <w:i/>
          <w:sz w:val="24"/>
          <w:szCs w:val="24"/>
          <w:lang w:eastAsia="fr-FR"/>
        </w:rPr>
        <w:t xml:space="preserve"> </w:t>
      </w:r>
      <w:r w:rsidR="00424BBD" w:rsidRPr="001E36CE">
        <w:rPr>
          <w:rFonts w:ascii="Cambria" w:hAnsi="Cambria"/>
          <w:sz w:val="24"/>
          <w:szCs w:val="24"/>
          <w:lang w:eastAsia="fr-FR"/>
        </w:rPr>
        <w:t>et</w:t>
      </w:r>
      <w:r w:rsidR="00424BBD" w:rsidRPr="001E36CE">
        <w:rPr>
          <w:rFonts w:ascii="Cambria" w:hAnsi="Cambria"/>
          <w:i/>
          <w:sz w:val="24"/>
          <w:szCs w:val="24"/>
          <w:lang w:eastAsia="fr-FR"/>
        </w:rPr>
        <w:t xml:space="preserve"> T. </w:t>
      </w:r>
      <w:proofErr w:type="spellStart"/>
      <w:r w:rsidR="00424BBD" w:rsidRPr="001E36CE">
        <w:rPr>
          <w:rFonts w:ascii="Cambria" w:hAnsi="Cambria"/>
          <w:i/>
          <w:sz w:val="24"/>
          <w:szCs w:val="24"/>
          <w:lang w:eastAsia="fr-FR"/>
        </w:rPr>
        <w:t>violaceum</w:t>
      </w:r>
      <w:proofErr w:type="spellEnd"/>
      <w:r w:rsidR="00424BBD" w:rsidRPr="001E36CE">
        <w:rPr>
          <w:rFonts w:ascii="Cambria" w:hAnsi="Cambria"/>
          <w:i/>
          <w:sz w:val="24"/>
          <w:szCs w:val="24"/>
          <w:lang w:eastAsia="fr-FR"/>
        </w:rPr>
        <w:t>,</w:t>
      </w:r>
      <w:r w:rsidR="00424BBD" w:rsidRPr="001E36CE">
        <w:rPr>
          <w:rFonts w:ascii="Cambria" w:hAnsi="Cambria"/>
          <w:sz w:val="24"/>
          <w:szCs w:val="24"/>
          <w:lang w:eastAsia="fr-FR"/>
        </w:rPr>
        <w:t xml:space="preserve"> alors que la tendance est à la baisse </w:t>
      </w:r>
      <w:r w:rsidR="004A3E44">
        <w:rPr>
          <w:rFonts w:ascii="Cambria" w:hAnsi="Cambria"/>
          <w:sz w:val="24"/>
          <w:szCs w:val="24"/>
          <w:lang w:eastAsia="fr-FR"/>
        </w:rPr>
        <w:t xml:space="preserve">(légère) </w:t>
      </w:r>
      <w:r w:rsidR="00424BBD" w:rsidRPr="001E36CE">
        <w:rPr>
          <w:rFonts w:ascii="Cambria" w:hAnsi="Cambria"/>
          <w:sz w:val="24"/>
          <w:szCs w:val="24"/>
          <w:lang w:eastAsia="fr-FR"/>
        </w:rPr>
        <w:t xml:space="preserve">pour </w:t>
      </w:r>
      <w:r w:rsidR="00424BBD" w:rsidRPr="001E36CE">
        <w:rPr>
          <w:rFonts w:ascii="Cambria" w:hAnsi="Cambria"/>
          <w:i/>
          <w:sz w:val="24"/>
          <w:szCs w:val="24"/>
          <w:lang w:eastAsia="fr-FR"/>
        </w:rPr>
        <w:t xml:space="preserve">M. </w:t>
      </w:r>
      <w:proofErr w:type="spellStart"/>
      <w:r w:rsidR="00424BBD" w:rsidRPr="001E36CE">
        <w:rPr>
          <w:rFonts w:ascii="Cambria" w:hAnsi="Cambria"/>
          <w:i/>
          <w:sz w:val="24"/>
          <w:szCs w:val="24"/>
          <w:lang w:eastAsia="fr-FR"/>
        </w:rPr>
        <w:t>praecox</w:t>
      </w:r>
      <w:proofErr w:type="spellEnd"/>
      <w:r w:rsidR="00424BBD" w:rsidRPr="001E36CE">
        <w:rPr>
          <w:rFonts w:ascii="Cambria" w:hAnsi="Cambria"/>
          <w:i/>
          <w:sz w:val="24"/>
          <w:szCs w:val="24"/>
          <w:lang w:eastAsia="fr-FR"/>
        </w:rPr>
        <w:t xml:space="preserve"> </w:t>
      </w:r>
      <w:r w:rsidR="00424BBD" w:rsidRPr="001E36CE">
        <w:rPr>
          <w:rFonts w:ascii="Cambria" w:hAnsi="Cambria"/>
          <w:sz w:val="24"/>
          <w:szCs w:val="24"/>
          <w:lang w:eastAsia="fr-FR"/>
        </w:rPr>
        <w:t>et</w:t>
      </w:r>
      <w:r w:rsidR="00424BBD" w:rsidRPr="001E36CE">
        <w:rPr>
          <w:rFonts w:ascii="Cambria" w:hAnsi="Cambria"/>
          <w:i/>
          <w:sz w:val="24"/>
          <w:szCs w:val="24"/>
          <w:lang w:eastAsia="fr-FR"/>
        </w:rPr>
        <w:t xml:space="preserve"> E. </w:t>
      </w:r>
      <w:proofErr w:type="spellStart"/>
      <w:r w:rsidR="00424BBD" w:rsidRPr="001E36CE">
        <w:rPr>
          <w:rFonts w:ascii="Cambria" w:hAnsi="Cambria"/>
          <w:i/>
          <w:sz w:val="24"/>
          <w:szCs w:val="24"/>
          <w:lang w:eastAsia="fr-FR"/>
        </w:rPr>
        <w:t>floccosum</w:t>
      </w:r>
      <w:proofErr w:type="spellEnd"/>
      <w:r w:rsidR="00424BBD" w:rsidRPr="001E36CE">
        <w:rPr>
          <w:rFonts w:ascii="Cambria" w:hAnsi="Cambria"/>
          <w:i/>
          <w:sz w:val="24"/>
          <w:szCs w:val="24"/>
          <w:lang w:eastAsia="fr-FR"/>
        </w:rPr>
        <w:t>.</w:t>
      </w:r>
      <w:r w:rsidR="00424BBD" w:rsidRPr="001E36CE">
        <w:rPr>
          <w:rFonts w:ascii="Cambria" w:hAnsi="Cambria"/>
          <w:sz w:val="24"/>
          <w:szCs w:val="24"/>
          <w:lang w:eastAsia="fr-FR"/>
        </w:rPr>
        <w:t xml:space="preserve"> </w:t>
      </w:r>
      <w:r w:rsidR="006F43AF" w:rsidRPr="001E36CE">
        <w:rPr>
          <w:rFonts w:ascii="Cambria" w:hAnsi="Cambria"/>
          <w:sz w:val="24"/>
          <w:szCs w:val="24"/>
          <w:lang w:eastAsia="fr-FR"/>
        </w:rPr>
        <w:t>L’année 2013 a également vu l’émergence de nouvelle</w:t>
      </w:r>
      <w:r w:rsidR="00261450" w:rsidRPr="001E36CE">
        <w:rPr>
          <w:rFonts w:ascii="Cambria" w:hAnsi="Cambria"/>
          <w:sz w:val="24"/>
          <w:szCs w:val="24"/>
          <w:lang w:eastAsia="fr-FR"/>
        </w:rPr>
        <w:t>s espèces isolées telles que</w:t>
      </w:r>
      <w:r w:rsidR="006F43AF" w:rsidRPr="001E36CE">
        <w:rPr>
          <w:rFonts w:ascii="Cambria" w:hAnsi="Cambria"/>
          <w:sz w:val="24"/>
          <w:szCs w:val="24"/>
          <w:lang w:eastAsia="fr-FR"/>
        </w:rPr>
        <w:t xml:space="preserve"> </w:t>
      </w:r>
      <w:r w:rsidR="006F43AF" w:rsidRPr="001E36CE">
        <w:rPr>
          <w:rFonts w:ascii="Cambria" w:hAnsi="Cambria"/>
          <w:i/>
          <w:sz w:val="24"/>
          <w:szCs w:val="24"/>
          <w:lang w:eastAsia="fr-FR"/>
        </w:rPr>
        <w:t xml:space="preserve">T. </w:t>
      </w:r>
      <w:proofErr w:type="spellStart"/>
      <w:r w:rsidR="006F43AF" w:rsidRPr="001E36CE">
        <w:rPr>
          <w:rFonts w:ascii="Cambria" w:hAnsi="Cambria"/>
          <w:i/>
          <w:sz w:val="24"/>
          <w:szCs w:val="24"/>
          <w:lang w:eastAsia="fr-FR"/>
        </w:rPr>
        <w:t>verrucosum</w:t>
      </w:r>
      <w:proofErr w:type="spellEnd"/>
      <w:r w:rsidR="006F43AF" w:rsidRPr="001E36CE">
        <w:rPr>
          <w:rFonts w:ascii="Cambria" w:hAnsi="Cambria"/>
          <w:i/>
          <w:sz w:val="24"/>
          <w:szCs w:val="24"/>
          <w:lang w:eastAsia="fr-FR"/>
        </w:rPr>
        <w:t xml:space="preserve">, T. </w:t>
      </w:r>
      <w:proofErr w:type="spellStart"/>
      <w:r w:rsidR="006F43AF" w:rsidRPr="001E36CE">
        <w:rPr>
          <w:rFonts w:ascii="Cambria" w:hAnsi="Cambria"/>
          <w:i/>
          <w:sz w:val="24"/>
          <w:szCs w:val="24"/>
          <w:lang w:eastAsia="fr-FR"/>
        </w:rPr>
        <w:t>terreste</w:t>
      </w:r>
      <w:proofErr w:type="spellEnd"/>
      <w:r w:rsidR="006F43AF" w:rsidRPr="001E36CE">
        <w:rPr>
          <w:rFonts w:ascii="Cambria" w:hAnsi="Cambria"/>
          <w:i/>
          <w:sz w:val="24"/>
          <w:szCs w:val="24"/>
          <w:lang w:eastAsia="fr-FR"/>
        </w:rPr>
        <w:t xml:space="preserve"> </w:t>
      </w:r>
      <w:proofErr w:type="spellStart"/>
      <w:r w:rsidR="006F43AF" w:rsidRPr="001E36CE">
        <w:rPr>
          <w:rFonts w:ascii="Cambria" w:hAnsi="Cambria"/>
          <w:i/>
          <w:sz w:val="24"/>
          <w:szCs w:val="24"/>
          <w:lang w:eastAsia="fr-FR"/>
        </w:rPr>
        <w:t>complex</w:t>
      </w:r>
      <w:proofErr w:type="spellEnd"/>
      <w:r w:rsidR="006F43AF" w:rsidRPr="001E36CE">
        <w:rPr>
          <w:rFonts w:ascii="Cambria" w:hAnsi="Cambria"/>
          <w:i/>
          <w:sz w:val="24"/>
          <w:szCs w:val="24"/>
          <w:lang w:eastAsia="fr-FR"/>
        </w:rPr>
        <w:t xml:space="preserve">, T. </w:t>
      </w:r>
      <w:proofErr w:type="spellStart"/>
      <w:r w:rsidR="006F43AF" w:rsidRPr="001E36CE">
        <w:rPr>
          <w:rFonts w:ascii="Cambria" w:hAnsi="Cambria"/>
          <w:i/>
          <w:sz w:val="24"/>
          <w:szCs w:val="24"/>
          <w:lang w:eastAsia="fr-FR"/>
        </w:rPr>
        <w:t>schoenleinii</w:t>
      </w:r>
      <w:proofErr w:type="spellEnd"/>
      <w:r w:rsidR="006F43AF" w:rsidRPr="001E36CE">
        <w:rPr>
          <w:rFonts w:ascii="Cambria" w:hAnsi="Cambria"/>
          <w:sz w:val="24"/>
          <w:szCs w:val="24"/>
          <w:lang w:eastAsia="fr-FR"/>
        </w:rPr>
        <w:t xml:space="preserve"> et </w:t>
      </w:r>
      <w:r w:rsidR="006F43AF" w:rsidRPr="001E36CE">
        <w:rPr>
          <w:rFonts w:ascii="Cambria" w:hAnsi="Cambria"/>
          <w:i/>
          <w:sz w:val="24"/>
          <w:szCs w:val="24"/>
          <w:lang w:eastAsia="fr-FR"/>
        </w:rPr>
        <w:t xml:space="preserve">M. </w:t>
      </w:r>
      <w:proofErr w:type="spellStart"/>
      <w:r w:rsidR="006F43AF" w:rsidRPr="001E36CE">
        <w:rPr>
          <w:rFonts w:ascii="Cambria" w:hAnsi="Cambria"/>
          <w:i/>
          <w:sz w:val="24"/>
          <w:szCs w:val="24"/>
          <w:lang w:eastAsia="fr-FR"/>
        </w:rPr>
        <w:t>gypseum</w:t>
      </w:r>
      <w:proofErr w:type="spellEnd"/>
      <w:r w:rsidR="00E60F10">
        <w:rPr>
          <w:rFonts w:ascii="Cambria" w:hAnsi="Cambria"/>
          <w:i/>
          <w:sz w:val="24"/>
          <w:szCs w:val="24"/>
          <w:lang w:eastAsia="fr-FR"/>
        </w:rPr>
        <w:t xml:space="preserve"> </w:t>
      </w:r>
      <w:r w:rsidR="00657E60" w:rsidRPr="001E36CE">
        <w:rPr>
          <w:rFonts w:ascii="Cambria" w:hAnsi="Cambria"/>
          <w:sz w:val="24"/>
          <w:szCs w:val="24"/>
          <w:lang w:eastAsia="fr-FR"/>
        </w:rPr>
        <w:t xml:space="preserve">(Voir </w:t>
      </w:r>
      <w:r w:rsidR="00657E60" w:rsidRPr="001E36CE">
        <w:rPr>
          <w:rFonts w:ascii="Cambria" w:hAnsi="Cambria"/>
          <w:b/>
          <w:sz w:val="24"/>
          <w:szCs w:val="24"/>
          <w:lang w:eastAsia="fr-FR"/>
        </w:rPr>
        <w:t>figure 11</w:t>
      </w:r>
      <w:r w:rsidR="00657E60" w:rsidRPr="001E36CE">
        <w:rPr>
          <w:rFonts w:ascii="Cambria" w:hAnsi="Cambria"/>
          <w:sz w:val="24"/>
          <w:szCs w:val="24"/>
          <w:lang w:eastAsia="fr-FR"/>
        </w:rPr>
        <w:t xml:space="preserve"> </w:t>
      </w:r>
      <w:r w:rsidR="00190B09" w:rsidRPr="001E36CE">
        <w:rPr>
          <w:rFonts w:ascii="Cambria" w:hAnsi="Cambria"/>
          <w:sz w:val="24"/>
          <w:szCs w:val="24"/>
          <w:lang w:eastAsia="fr-FR"/>
        </w:rPr>
        <w:t xml:space="preserve">et </w:t>
      </w:r>
      <w:r w:rsidR="00190B09" w:rsidRPr="001E36CE">
        <w:rPr>
          <w:rFonts w:ascii="Cambria" w:hAnsi="Cambria"/>
          <w:b/>
          <w:sz w:val="24"/>
          <w:szCs w:val="24"/>
          <w:lang w:eastAsia="fr-FR"/>
        </w:rPr>
        <w:t>Tableau 1</w:t>
      </w:r>
      <w:r w:rsidR="00190B09" w:rsidRPr="001E36CE">
        <w:rPr>
          <w:rFonts w:ascii="Cambria" w:hAnsi="Cambria"/>
          <w:sz w:val="24"/>
          <w:szCs w:val="24"/>
          <w:lang w:eastAsia="fr-FR"/>
        </w:rPr>
        <w:t xml:space="preserve"> </w:t>
      </w:r>
      <w:r w:rsidR="00657E60" w:rsidRPr="001E36CE">
        <w:rPr>
          <w:rFonts w:ascii="Cambria" w:hAnsi="Cambria"/>
          <w:sz w:val="24"/>
          <w:szCs w:val="24"/>
          <w:lang w:eastAsia="fr-FR"/>
        </w:rPr>
        <w:t>pour les détails).</w:t>
      </w:r>
    </w:p>
    <w:p w:rsidR="00EC63F1" w:rsidRPr="009D41FA" w:rsidRDefault="00E60F10" w:rsidP="003E42D4">
      <w:pPr>
        <w:spacing w:line="360" w:lineRule="auto"/>
        <w:ind w:left="567"/>
        <w:jc w:val="both"/>
        <w:rPr>
          <w:rFonts w:ascii="Cambria" w:hAnsi="Cambria"/>
          <w:sz w:val="24"/>
          <w:szCs w:val="24"/>
          <w:lang w:eastAsia="fr-FR"/>
        </w:rPr>
      </w:pPr>
      <w:r w:rsidRPr="00E60F10">
        <w:rPr>
          <w:rFonts w:ascii="Cambria" w:hAnsi="Cambria"/>
          <w:noProof/>
          <w:sz w:val="24"/>
          <w:szCs w:val="24"/>
          <w:lang w:eastAsia="fr-BE"/>
        </w:rPr>
        <w:drawing>
          <wp:inline distT="0" distB="0" distL="0" distR="0">
            <wp:extent cx="5457825" cy="2743200"/>
            <wp:effectExtent l="19050" t="0" r="9525"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63F1" w:rsidRPr="001C281E" w:rsidRDefault="001C281E" w:rsidP="00C42700">
      <w:pPr>
        <w:ind w:firstLine="567"/>
        <w:rPr>
          <w:rFonts w:ascii="Cambria" w:hAnsi="Cambria"/>
          <w:sz w:val="24"/>
          <w:szCs w:val="24"/>
          <w:lang w:eastAsia="fr-FR"/>
        </w:rPr>
      </w:pPr>
      <w:r w:rsidRPr="001C281E">
        <w:rPr>
          <w:rFonts w:ascii="Cambria" w:hAnsi="Cambria"/>
          <w:b/>
          <w:sz w:val="24"/>
          <w:szCs w:val="24"/>
          <w:u w:val="single"/>
          <w:lang w:eastAsia="fr-FR"/>
        </w:rPr>
        <w:t>Figure 10 </w:t>
      </w:r>
      <w:r w:rsidRPr="001C281E">
        <w:rPr>
          <w:rFonts w:ascii="Cambria" w:hAnsi="Cambria"/>
          <w:sz w:val="24"/>
          <w:szCs w:val="24"/>
          <w:lang w:eastAsia="fr-FR"/>
        </w:rPr>
        <w:t>: Répartit</w:t>
      </w:r>
      <w:r w:rsidR="00414275">
        <w:rPr>
          <w:rFonts w:ascii="Cambria" w:hAnsi="Cambria"/>
          <w:sz w:val="24"/>
          <w:szCs w:val="24"/>
          <w:lang w:eastAsia="fr-FR"/>
        </w:rPr>
        <w:t xml:space="preserve">ion des espèces identifiées </w:t>
      </w:r>
      <w:r w:rsidRPr="001C281E">
        <w:rPr>
          <w:rFonts w:ascii="Cambria" w:hAnsi="Cambria"/>
          <w:sz w:val="24"/>
          <w:szCs w:val="24"/>
          <w:lang w:eastAsia="fr-FR"/>
        </w:rPr>
        <w:t xml:space="preserve"> reçus en 2012 et 2013 aux CNR. </w:t>
      </w:r>
    </w:p>
    <w:p w:rsidR="00EC63F1" w:rsidRDefault="00727333" w:rsidP="00032CFE">
      <w:pPr>
        <w:ind w:left="567"/>
        <w:rPr>
          <w:rFonts w:ascii="Cambria" w:hAnsi="Cambria"/>
          <w:b/>
          <w:sz w:val="24"/>
          <w:szCs w:val="24"/>
          <w:lang w:eastAsia="fr-FR"/>
        </w:rPr>
      </w:pPr>
      <w:r w:rsidRPr="00727333">
        <w:rPr>
          <w:rFonts w:ascii="Cambria" w:hAnsi="Cambria"/>
          <w:b/>
          <w:noProof/>
          <w:sz w:val="24"/>
          <w:szCs w:val="24"/>
          <w:u w:val="single"/>
          <w:lang w:eastAsia="fr-BE"/>
        </w:rPr>
        <w:drawing>
          <wp:inline distT="0" distB="0" distL="0" distR="0">
            <wp:extent cx="5760720" cy="3304789"/>
            <wp:effectExtent l="19050" t="0" r="1143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727D3" w:rsidRPr="00037D93">
        <w:rPr>
          <w:rFonts w:ascii="Cambria" w:hAnsi="Cambria"/>
          <w:b/>
          <w:sz w:val="24"/>
          <w:szCs w:val="24"/>
          <w:u w:val="single"/>
          <w:lang w:eastAsia="fr-FR"/>
        </w:rPr>
        <w:t>Figure 11</w:t>
      </w:r>
      <w:r w:rsidR="002727D3">
        <w:rPr>
          <w:rFonts w:ascii="Cambria" w:hAnsi="Cambria"/>
          <w:b/>
          <w:sz w:val="24"/>
          <w:szCs w:val="24"/>
          <w:lang w:eastAsia="fr-FR"/>
        </w:rPr>
        <w:t xml:space="preserve"> : </w:t>
      </w:r>
      <w:r w:rsidR="00037D93" w:rsidRPr="00037D93">
        <w:rPr>
          <w:rFonts w:ascii="Cambria" w:hAnsi="Cambria"/>
          <w:sz w:val="24"/>
          <w:szCs w:val="24"/>
          <w:lang w:eastAsia="fr-FR"/>
        </w:rPr>
        <w:t xml:space="preserve">Répartition des espèces de </w:t>
      </w:r>
      <w:proofErr w:type="spellStart"/>
      <w:r w:rsidR="00037D93" w:rsidRPr="00037D93">
        <w:rPr>
          <w:rFonts w:ascii="Cambria" w:hAnsi="Cambria"/>
          <w:sz w:val="24"/>
          <w:szCs w:val="24"/>
          <w:lang w:eastAsia="fr-FR"/>
        </w:rPr>
        <w:t>dermatophytes</w:t>
      </w:r>
      <w:proofErr w:type="spellEnd"/>
      <w:r w:rsidR="00037D93" w:rsidRPr="00037D93">
        <w:rPr>
          <w:rFonts w:ascii="Cambria" w:hAnsi="Cambria"/>
          <w:sz w:val="24"/>
          <w:szCs w:val="24"/>
          <w:lang w:eastAsia="fr-FR"/>
        </w:rPr>
        <w:t xml:space="preserve"> isolé</w:t>
      </w:r>
      <w:r w:rsidR="00E776FE">
        <w:rPr>
          <w:rFonts w:ascii="Cambria" w:hAnsi="Cambria"/>
          <w:sz w:val="24"/>
          <w:szCs w:val="24"/>
          <w:lang w:eastAsia="fr-FR"/>
        </w:rPr>
        <w:t>e</w:t>
      </w:r>
      <w:r w:rsidR="00037D93" w:rsidRPr="00037D93">
        <w:rPr>
          <w:rFonts w:ascii="Cambria" w:hAnsi="Cambria"/>
          <w:sz w:val="24"/>
          <w:szCs w:val="24"/>
          <w:lang w:eastAsia="fr-FR"/>
        </w:rPr>
        <w:t>s en 2012 et 2013.</w:t>
      </w:r>
      <w:r w:rsidR="00037D93">
        <w:rPr>
          <w:rFonts w:ascii="Cambria" w:hAnsi="Cambria"/>
          <w:b/>
          <w:sz w:val="24"/>
          <w:szCs w:val="24"/>
          <w:lang w:eastAsia="fr-FR"/>
        </w:rPr>
        <w:t xml:space="preserve"> </w:t>
      </w:r>
    </w:p>
    <w:p w:rsidR="00190B09" w:rsidRDefault="00190B09" w:rsidP="00032CFE">
      <w:pPr>
        <w:ind w:left="567"/>
        <w:rPr>
          <w:rFonts w:ascii="Cambria" w:hAnsi="Cambria"/>
          <w:b/>
          <w:sz w:val="24"/>
          <w:szCs w:val="24"/>
          <w:lang w:eastAsia="fr-FR"/>
        </w:rPr>
      </w:pPr>
    </w:p>
    <w:tbl>
      <w:tblPr>
        <w:tblStyle w:val="Listecouleur-Accent6"/>
        <w:tblW w:w="6944" w:type="dxa"/>
        <w:jc w:val="center"/>
        <w:tblInd w:w="913" w:type="dxa"/>
        <w:tblLook w:val="04A0"/>
      </w:tblPr>
      <w:tblGrid>
        <w:gridCol w:w="4488"/>
        <w:gridCol w:w="1228"/>
        <w:gridCol w:w="1228"/>
      </w:tblGrid>
      <w:tr w:rsidR="00B177F9" w:rsidRPr="00B5715A" w:rsidTr="00B177F9">
        <w:trPr>
          <w:cnfStyle w:val="1000000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color w:val="auto"/>
                <w:lang w:eastAsia="fr-BE"/>
              </w:rPr>
            </w:pPr>
            <w:r w:rsidRPr="00B5715A">
              <w:rPr>
                <w:rFonts w:ascii="Calibri" w:eastAsia="Times New Roman" w:hAnsi="Calibri" w:cs="Times New Roman"/>
                <w:color w:val="auto"/>
                <w:lang w:eastAsia="fr-BE"/>
              </w:rPr>
              <w:lastRenderedPageBreak/>
              <w:t>Espèce</w:t>
            </w:r>
          </w:p>
        </w:tc>
        <w:tc>
          <w:tcPr>
            <w:tcW w:w="1228" w:type="dxa"/>
            <w:noWrap/>
            <w:hideMark/>
          </w:tcPr>
          <w:p w:rsidR="00B177F9" w:rsidRPr="00B5715A" w:rsidRDefault="00B177F9" w:rsidP="00F15C4E">
            <w:pPr>
              <w:spacing w:after="0" w:line="240" w:lineRule="auto"/>
              <w:jc w:val="right"/>
              <w:cnfStyle w:val="100000000000"/>
              <w:rPr>
                <w:rFonts w:ascii="Calibri" w:eastAsia="Times New Roman" w:hAnsi="Calibri" w:cs="Times New Roman"/>
                <w:color w:val="auto"/>
                <w:lang w:eastAsia="fr-BE"/>
              </w:rPr>
            </w:pPr>
            <w:r w:rsidRPr="00B5715A">
              <w:rPr>
                <w:rFonts w:ascii="Calibri" w:eastAsia="Times New Roman" w:hAnsi="Calibri" w:cs="Times New Roman"/>
                <w:color w:val="auto"/>
                <w:lang w:eastAsia="fr-BE"/>
              </w:rPr>
              <w:t>2012</w:t>
            </w:r>
          </w:p>
        </w:tc>
        <w:tc>
          <w:tcPr>
            <w:tcW w:w="1228" w:type="dxa"/>
          </w:tcPr>
          <w:p w:rsidR="00B177F9" w:rsidRPr="00B5715A" w:rsidRDefault="00B177F9" w:rsidP="00F15C4E">
            <w:pPr>
              <w:spacing w:after="0" w:line="240" w:lineRule="auto"/>
              <w:jc w:val="right"/>
              <w:cnfStyle w:val="100000000000"/>
              <w:rPr>
                <w:rFonts w:ascii="Calibri" w:eastAsia="Times New Roman" w:hAnsi="Calibri" w:cs="Times New Roman"/>
                <w:color w:val="auto"/>
                <w:lang w:eastAsia="fr-BE"/>
              </w:rPr>
            </w:pPr>
            <w:r w:rsidRPr="00B5715A">
              <w:rPr>
                <w:rFonts w:ascii="Calibri" w:eastAsia="Times New Roman" w:hAnsi="Calibri" w:cs="Times New Roman"/>
                <w:color w:val="auto"/>
                <w:lang w:eastAsia="fr-BE"/>
              </w:rPr>
              <w:t>2013</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proofErr w:type="spellStart"/>
            <w:r w:rsidRPr="00B5715A">
              <w:rPr>
                <w:rFonts w:ascii="Calibri" w:eastAsia="Times New Roman" w:hAnsi="Calibri" w:cs="Times New Roman"/>
                <w:b w:val="0"/>
                <w:i/>
                <w:color w:val="000000"/>
                <w:lang w:eastAsia="fr-BE"/>
              </w:rPr>
              <w:t>T.rubrum</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45,60%</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53,20%</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 </w:t>
            </w:r>
            <w:proofErr w:type="spellStart"/>
            <w:r w:rsidRPr="00B5715A">
              <w:rPr>
                <w:rFonts w:ascii="Calibri" w:eastAsia="Times New Roman" w:hAnsi="Calibri" w:cs="Times New Roman"/>
                <w:b w:val="0"/>
                <w:i/>
                <w:color w:val="000000"/>
                <w:lang w:eastAsia="fr-BE"/>
              </w:rPr>
              <w:t>mentagrophytes</w:t>
            </w:r>
            <w:proofErr w:type="spellEnd"/>
            <w:r w:rsidRPr="00B5715A">
              <w:rPr>
                <w:rFonts w:ascii="Calibri" w:eastAsia="Times New Roman" w:hAnsi="Calibri" w:cs="Times New Roman"/>
                <w:b w:val="0"/>
                <w:i/>
                <w:color w:val="000000"/>
                <w:lang w:eastAsia="fr-BE"/>
              </w:rPr>
              <w:t xml:space="preserve"> </w:t>
            </w:r>
            <w:proofErr w:type="spellStart"/>
            <w:r w:rsidRPr="00B5715A">
              <w:rPr>
                <w:rFonts w:ascii="Calibri" w:eastAsia="Times New Roman" w:hAnsi="Calibri" w:cs="Times New Roman"/>
                <w:b w:val="0"/>
                <w:i/>
                <w:color w:val="000000"/>
                <w:lang w:eastAsia="fr-BE"/>
              </w:rPr>
              <w:t>complex</w:t>
            </w:r>
            <w:proofErr w:type="spellEnd"/>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31,15%</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19,64%</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proofErr w:type="spellStart"/>
            <w:r w:rsidRPr="00B5715A">
              <w:rPr>
                <w:rFonts w:ascii="Calibri" w:eastAsia="Times New Roman" w:hAnsi="Calibri" w:cs="Times New Roman"/>
                <w:b w:val="0"/>
                <w:i/>
                <w:color w:val="000000"/>
                <w:lang w:eastAsia="fr-BE"/>
              </w:rPr>
              <w:t>M.audouinii</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9,94%</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11,97%</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proofErr w:type="spellStart"/>
            <w:r w:rsidRPr="00B5715A">
              <w:rPr>
                <w:rFonts w:ascii="Calibri" w:eastAsia="Times New Roman" w:hAnsi="Calibri" w:cs="Times New Roman"/>
                <w:b w:val="0"/>
                <w:i/>
                <w:color w:val="000000"/>
                <w:lang w:eastAsia="fr-BE"/>
              </w:rPr>
              <w:t>T.violaceum</w:t>
            </w:r>
            <w:proofErr w:type="spellEnd"/>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3,56%</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4,32%</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M. </w:t>
            </w:r>
            <w:proofErr w:type="spellStart"/>
            <w:r w:rsidRPr="00B5715A">
              <w:rPr>
                <w:rFonts w:ascii="Calibri" w:eastAsia="Times New Roman" w:hAnsi="Calibri" w:cs="Times New Roman"/>
                <w:b w:val="0"/>
                <w:i/>
                <w:color w:val="000000"/>
                <w:lang w:eastAsia="fr-BE"/>
              </w:rPr>
              <w:t>canis</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1,16%</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3,07%</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 </w:t>
            </w:r>
            <w:proofErr w:type="spellStart"/>
            <w:r w:rsidRPr="00B5715A">
              <w:rPr>
                <w:rFonts w:ascii="Calibri" w:eastAsia="Times New Roman" w:hAnsi="Calibri" w:cs="Times New Roman"/>
                <w:b w:val="0"/>
                <w:i/>
                <w:color w:val="000000"/>
                <w:lang w:eastAsia="fr-BE"/>
              </w:rPr>
              <w:t>soudanense</w:t>
            </w:r>
            <w:proofErr w:type="spellEnd"/>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0,64%</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2,68%</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proofErr w:type="spellStart"/>
            <w:r w:rsidRPr="00B5715A">
              <w:rPr>
                <w:rFonts w:ascii="Calibri" w:eastAsia="Times New Roman" w:hAnsi="Calibri" w:cs="Times New Roman"/>
                <w:b w:val="0"/>
                <w:i/>
                <w:color w:val="000000"/>
                <w:lang w:eastAsia="fr-BE"/>
              </w:rPr>
              <w:t>T.tonsurans</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2,20%</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2,61%</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M. </w:t>
            </w:r>
            <w:proofErr w:type="spellStart"/>
            <w:r w:rsidRPr="00B5715A">
              <w:rPr>
                <w:rFonts w:ascii="Calibri" w:eastAsia="Times New Roman" w:hAnsi="Calibri" w:cs="Times New Roman"/>
                <w:b w:val="0"/>
                <w:i/>
                <w:color w:val="000000"/>
                <w:lang w:eastAsia="fr-BE"/>
              </w:rPr>
              <w:t>praecox</w:t>
            </w:r>
            <w:proofErr w:type="spellEnd"/>
            <w:r w:rsidRPr="00B5715A">
              <w:rPr>
                <w:rFonts w:ascii="Calibri" w:eastAsia="Times New Roman" w:hAnsi="Calibri" w:cs="Times New Roman"/>
                <w:b w:val="0"/>
                <w:i/>
                <w:color w:val="000000"/>
                <w:lang w:eastAsia="fr-BE"/>
              </w:rPr>
              <w:t xml:space="preserve"> </w:t>
            </w:r>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4,90%</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1,31%</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proofErr w:type="spellStart"/>
            <w:r w:rsidRPr="00B5715A">
              <w:rPr>
                <w:rFonts w:ascii="Calibri" w:eastAsia="Times New Roman" w:hAnsi="Calibri" w:cs="Times New Roman"/>
                <w:b w:val="0"/>
                <w:i/>
                <w:color w:val="000000"/>
                <w:lang w:eastAsia="fr-BE"/>
              </w:rPr>
              <w:t>E.floccosum</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0,90%</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0,39%</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 </w:t>
            </w:r>
            <w:proofErr w:type="spellStart"/>
            <w:r w:rsidRPr="00B5715A">
              <w:rPr>
                <w:rFonts w:ascii="Calibri" w:eastAsia="Times New Roman" w:hAnsi="Calibri" w:cs="Times New Roman"/>
                <w:b w:val="0"/>
                <w:i/>
                <w:color w:val="000000"/>
                <w:lang w:eastAsia="fr-BE"/>
              </w:rPr>
              <w:t>schoenleinii</w:t>
            </w:r>
            <w:proofErr w:type="spellEnd"/>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0,33%</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Trichophyton </w:t>
            </w:r>
            <w:proofErr w:type="spellStart"/>
            <w:r w:rsidRPr="00B5715A">
              <w:rPr>
                <w:rFonts w:ascii="Calibri" w:eastAsia="Times New Roman" w:hAnsi="Calibri" w:cs="Times New Roman"/>
                <w:b w:val="0"/>
                <w:i/>
                <w:color w:val="000000"/>
                <w:lang w:eastAsia="fr-BE"/>
              </w:rPr>
              <w:t>sp</w:t>
            </w:r>
            <w:proofErr w:type="spellEnd"/>
            <w:r w:rsidRPr="00B5715A">
              <w:rPr>
                <w:rFonts w:ascii="Calibri" w:eastAsia="Times New Roman" w:hAnsi="Calibri" w:cs="Times New Roman"/>
                <w:b w:val="0"/>
                <w:i/>
                <w:color w:val="000000"/>
                <w:lang w:eastAsia="fr-BE"/>
              </w:rPr>
              <w:t xml:space="preserve">. </w:t>
            </w:r>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0,25%</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0,33%</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M. </w:t>
            </w:r>
            <w:proofErr w:type="spellStart"/>
            <w:r w:rsidRPr="00B5715A">
              <w:rPr>
                <w:rFonts w:ascii="Calibri" w:eastAsia="Times New Roman" w:hAnsi="Calibri" w:cs="Times New Roman"/>
                <w:b w:val="0"/>
                <w:i/>
                <w:color w:val="000000"/>
                <w:lang w:eastAsia="fr-BE"/>
              </w:rPr>
              <w:t>gypseum</w:t>
            </w:r>
            <w:proofErr w:type="spellEnd"/>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0,13%</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M. </w:t>
            </w:r>
            <w:proofErr w:type="spellStart"/>
            <w:r w:rsidRPr="00B5715A">
              <w:rPr>
                <w:rFonts w:ascii="Calibri" w:eastAsia="Times New Roman" w:hAnsi="Calibri" w:cs="Times New Roman"/>
                <w:b w:val="0"/>
                <w:i/>
                <w:color w:val="000000"/>
                <w:lang w:eastAsia="fr-BE"/>
              </w:rPr>
              <w:t>persicolor</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0,07%</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0,06%</w:t>
            </w:r>
          </w:p>
        </w:tc>
      </w:tr>
      <w:tr w:rsidR="00B177F9" w:rsidRPr="00B5715A" w:rsidTr="00B177F9">
        <w:trPr>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 terrestre </w:t>
            </w:r>
            <w:proofErr w:type="spellStart"/>
            <w:r w:rsidRPr="00B5715A">
              <w:rPr>
                <w:rFonts w:ascii="Calibri" w:eastAsia="Times New Roman" w:hAnsi="Calibri" w:cs="Times New Roman"/>
                <w:b w:val="0"/>
                <w:i/>
                <w:color w:val="000000"/>
                <w:lang w:eastAsia="fr-BE"/>
              </w:rPr>
              <w:t>complex</w:t>
            </w:r>
            <w:proofErr w:type="spellEnd"/>
            <w:r w:rsidRPr="00B5715A">
              <w:rPr>
                <w:rFonts w:ascii="Calibri" w:eastAsia="Times New Roman" w:hAnsi="Calibri" w:cs="Times New Roman"/>
                <w:b w:val="0"/>
                <w:i/>
                <w:color w:val="000000"/>
                <w:lang w:eastAsia="fr-BE"/>
              </w:rPr>
              <w:t xml:space="preserve"> </w:t>
            </w:r>
          </w:p>
        </w:tc>
        <w:tc>
          <w:tcPr>
            <w:tcW w:w="1228" w:type="dxa"/>
            <w:noWrap/>
            <w:hideMark/>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w:t>
            </w:r>
          </w:p>
        </w:tc>
        <w:tc>
          <w:tcPr>
            <w:tcW w:w="1228" w:type="dxa"/>
          </w:tcPr>
          <w:p w:rsidR="00B177F9" w:rsidRPr="00B5715A" w:rsidRDefault="00B177F9" w:rsidP="00F15C4E">
            <w:pPr>
              <w:spacing w:after="0" w:line="240" w:lineRule="auto"/>
              <w:jc w:val="right"/>
              <w:cnfStyle w:val="0000000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0,06%</w:t>
            </w:r>
          </w:p>
        </w:tc>
      </w:tr>
      <w:tr w:rsidR="00B177F9" w:rsidRPr="00B5715A" w:rsidTr="00B177F9">
        <w:trPr>
          <w:cnfStyle w:val="000000100000"/>
          <w:trHeight w:val="300"/>
          <w:jc w:val="center"/>
        </w:trPr>
        <w:tc>
          <w:tcPr>
            <w:cnfStyle w:val="001000000000"/>
            <w:tcW w:w="4488" w:type="dxa"/>
            <w:noWrap/>
            <w:hideMark/>
          </w:tcPr>
          <w:p w:rsidR="00B177F9" w:rsidRPr="00B5715A" w:rsidRDefault="00B177F9" w:rsidP="00F15C4E">
            <w:pPr>
              <w:spacing w:after="0" w:line="240" w:lineRule="auto"/>
              <w:rPr>
                <w:rFonts w:ascii="Calibri" w:eastAsia="Times New Roman" w:hAnsi="Calibri" w:cs="Times New Roman"/>
                <w:b w:val="0"/>
                <w:i/>
                <w:color w:val="000000"/>
                <w:lang w:eastAsia="fr-BE"/>
              </w:rPr>
            </w:pPr>
            <w:r w:rsidRPr="00B5715A">
              <w:rPr>
                <w:rFonts w:ascii="Calibri" w:eastAsia="Times New Roman" w:hAnsi="Calibri" w:cs="Times New Roman"/>
                <w:b w:val="0"/>
                <w:i/>
                <w:color w:val="000000"/>
                <w:lang w:eastAsia="fr-BE"/>
              </w:rPr>
              <w:t xml:space="preserve">T. </w:t>
            </w:r>
            <w:proofErr w:type="spellStart"/>
            <w:r w:rsidRPr="00B5715A">
              <w:rPr>
                <w:rFonts w:ascii="Calibri" w:eastAsia="Times New Roman" w:hAnsi="Calibri" w:cs="Times New Roman"/>
                <w:b w:val="0"/>
                <w:i/>
                <w:color w:val="000000"/>
                <w:lang w:eastAsia="fr-BE"/>
              </w:rPr>
              <w:t>verrucosum</w:t>
            </w:r>
            <w:proofErr w:type="spellEnd"/>
          </w:p>
        </w:tc>
        <w:tc>
          <w:tcPr>
            <w:tcW w:w="1228" w:type="dxa"/>
            <w:noWrap/>
            <w:hideMark/>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w:t>
            </w:r>
          </w:p>
        </w:tc>
        <w:tc>
          <w:tcPr>
            <w:tcW w:w="1228" w:type="dxa"/>
          </w:tcPr>
          <w:p w:rsidR="00B177F9" w:rsidRPr="00B5715A" w:rsidRDefault="00B177F9" w:rsidP="00F15C4E">
            <w:pPr>
              <w:spacing w:after="0" w:line="240" w:lineRule="auto"/>
              <w:jc w:val="right"/>
              <w:cnfStyle w:val="000000100000"/>
              <w:rPr>
                <w:rFonts w:ascii="Calibri" w:eastAsia="Times New Roman" w:hAnsi="Calibri" w:cs="Times New Roman"/>
                <w:color w:val="000000"/>
                <w:lang w:eastAsia="fr-BE"/>
              </w:rPr>
            </w:pPr>
            <w:r w:rsidRPr="00B5715A">
              <w:rPr>
                <w:rFonts w:ascii="Calibri" w:eastAsia="Times New Roman" w:hAnsi="Calibri" w:cs="Times New Roman"/>
                <w:color w:val="000000"/>
                <w:lang w:eastAsia="fr-BE"/>
              </w:rPr>
              <w:t>0,06%</w:t>
            </w:r>
          </w:p>
        </w:tc>
      </w:tr>
    </w:tbl>
    <w:p w:rsidR="00190B09" w:rsidRDefault="00190B09" w:rsidP="00032CFE">
      <w:pPr>
        <w:ind w:left="567"/>
        <w:rPr>
          <w:rFonts w:ascii="Cambria" w:hAnsi="Cambria"/>
          <w:b/>
          <w:sz w:val="24"/>
          <w:szCs w:val="24"/>
          <w:lang w:eastAsia="fr-FR"/>
        </w:rPr>
      </w:pPr>
      <w:r w:rsidRPr="00190B09">
        <w:rPr>
          <w:rFonts w:ascii="Cambria" w:hAnsi="Cambria"/>
          <w:b/>
          <w:sz w:val="24"/>
          <w:szCs w:val="24"/>
          <w:u w:val="single"/>
          <w:lang w:eastAsia="fr-FR"/>
        </w:rPr>
        <w:t>Tableau 1 :</w:t>
      </w:r>
      <w:r>
        <w:rPr>
          <w:rFonts w:ascii="Cambria" w:hAnsi="Cambria"/>
          <w:b/>
          <w:sz w:val="24"/>
          <w:szCs w:val="24"/>
          <w:lang w:eastAsia="fr-FR"/>
        </w:rPr>
        <w:t xml:space="preserve"> </w:t>
      </w:r>
      <w:r w:rsidRPr="00190B09">
        <w:rPr>
          <w:rFonts w:ascii="Cambria" w:hAnsi="Cambria"/>
          <w:sz w:val="24"/>
          <w:szCs w:val="24"/>
          <w:lang w:eastAsia="fr-FR"/>
        </w:rPr>
        <w:t xml:space="preserve">Comparaison des pourcentages des différentes espèces de </w:t>
      </w:r>
      <w:proofErr w:type="spellStart"/>
      <w:r w:rsidRPr="00190B09">
        <w:rPr>
          <w:rFonts w:ascii="Cambria" w:hAnsi="Cambria"/>
          <w:sz w:val="24"/>
          <w:szCs w:val="24"/>
          <w:lang w:eastAsia="fr-FR"/>
        </w:rPr>
        <w:t>dermatophytes</w:t>
      </w:r>
      <w:proofErr w:type="spellEnd"/>
      <w:r w:rsidRPr="00190B09">
        <w:rPr>
          <w:rFonts w:ascii="Cambria" w:hAnsi="Cambria"/>
          <w:sz w:val="24"/>
          <w:szCs w:val="24"/>
          <w:lang w:eastAsia="fr-FR"/>
        </w:rPr>
        <w:t xml:space="preserve"> observé</w:t>
      </w:r>
      <w:r w:rsidR="001B2971">
        <w:rPr>
          <w:rFonts w:ascii="Cambria" w:hAnsi="Cambria"/>
          <w:sz w:val="24"/>
          <w:szCs w:val="24"/>
          <w:lang w:eastAsia="fr-FR"/>
        </w:rPr>
        <w:t>e</w:t>
      </w:r>
      <w:r w:rsidRPr="00190B09">
        <w:rPr>
          <w:rFonts w:ascii="Cambria" w:hAnsi="Cambria"/>
          <w:sz w:val="24"/>
          <w:szCs w:val="24"/>
          <w:lang w:eastAsia="fr-FR"/>
        </w:rPr>
        <w:t>s en 2012 et 2013</w:t>
      </w:r>
      <w:r w:rsidR="001B2971">
        <w:rPr>
          <w:rFonts w:ascii="Cambria" w:hAnsi="Cambria"/>
          <w:sz w:val="24"/>
          <w:szCs w:val="24"/>
          <w:lang w:eastAsia="fr-FR"/>
        </w:rPr>
        <w:t xml:space="preserve"> par les CNR. </w:t>
      </w:r>
    </w:p>
    <w:p w:rsidR="00EC63F1" w:rsidRDefault="00EC63F1" w:rsidP="00032CFE">
      <w:pPr>
        <w:ind w:left="567"/>
        <w:rPr>
          <w:rFonts w:ascii="Cambria" w:hAnsi="Cambria"/>
          <w:b/>
          <w:sz w:val="24"/>
          <w:szCs w:val="24"/>
          <w:lang w:eastAsia="fr-FR"/>
        </w:rPr>
      </w:pPr>
    </w:p>
    <w:p w:rsidR="00690982" w:rsidRPr="00B07C0B" w:rsidRDefault="00A303F9" w:rsidP="00032CFE">
      <w:pPr>
        <w:ind w:left="567"/>
        <w:rPr>
          <w:rFonts w:ascii="Cambria" w:hAnsi="Cambria"/>
          <w:b/>
          <w:sz w:val="24"/>
          <w:szCs w:val="24"/>
          <w:lang w:eastAsia="fr-FR"/>
        </w:rPr>
      </w:pPr>
      <w:r w:rsidRPr="008B5B7A">
        <w:rPr>
          <w:rFonts w:ascii="Cambria" w:hAnsi="Cambria"/>
          <w:b/>
          <w:sz w:val="24"/>
          <w:szCs w:val="24"/>
          <w:lang w:eastAsia="fr-FR"/>
        </w:rPr>
        <w:t>6. Enquêtes épidémiologiques</w:t>
      </w:r>
    </w:p>
    <w:p w:rsidR="00617551" w:rsidRDefault="0002555F" w:rsidP="00690982">
      <w:pPr>
        <w:spacing w:line="360" w:lineRule="auto"/>
        <w:ind w:left="567"/>
        <w:jc w:val="both"/>
        <w:rPr>
          <w:rFonts w:asciiTheme="majorHAnsi" w:hAnsiTheme="majorHAnsi" w:cstheme="minorHAnsi"/>
          <w:sz w:val="24"/>
          <w:szCs w:val="24"/>
        </w:rPr>
      </w:pPr>
      <w:r>
        <w:rPr>
          <w:rFonts w:ascii="Cambria" w:hAnsi="Cambria"/>
          <w:sz w:val="24"/>
          <w:szCs w:val="24"/>
          <w:lang w:val="fr-FR" w:eastAsia="fr-FR"/>
        </w:rPr>
        <w:t xml:space="preserve">Durant l’année 2012, le CNR Mycoses a noté un nombre particulièrement élevé </w:t>
      </w:r>
      <w:r w:rsidR="00690982" w:rsidRPr="009D41FA">
        <w:rPr>
          <w:rFonts w:ascii="Cambria" w:hAnsi="Cambria"/>
          <w:sz w:val="24"/>
          <w:szCs w:val="24"/>
          <w:lang w:val="fr-FR" w:eastAsia="fr-FR"/>
        </w:rPr>
        <w:t xml:space="preserve">d’infections à </w:t>
      </w:r>
      <w:r w:rsidR="00690982" w:rsidRPr="009D41FA">
        <w:rPr>
          <w:rFonts w:ascii="Cambria" w:hAnsi="Cambria"/>
          <w:i/>
          <w:sz w:val="24"/>
          <w:szCs w:val="24"/>
          <w:lang w:val="fr-FR" w:eastAsia="fr-FR"/>
        </w:rPr>
        <w:t xml:space="preserve">M. </w:t>
      </w:r>
      <w:proofErr w:type="spellStart"/>
      <w:r w:rsidR="00690982" w:rsidRPr="009D41FA">
        <w:rPr>
          <w:rFonts w:ascii="Cambria" w:hAnsi="Cambria"/>
          <w:i/>
          <w:sz w:val="24"/>
          <w:szCs w:val="24"/>
          <w:lang w:val="fr-FR" w:eastAsia="fr-FR"/>
        </w:rPr>
        <w:t>audouinii</w:t>
      </w:r>
      <w:proofErr w:type="spellEnd"/>
      <w:r w:rsidR="00690982" w:rsidRPr="009D41FA">
        <w:rPr>
          <w:rFonts w:ascii="Cambria" w:hAnsi="Cambria"/>
          <w:sz w:val="24"/>
          <w:szCs w:val="24"/>
          <w:lang w:val="fr-FR" w:eastAsia="fr-FR"/>
        </w:rPr>
        <w:t xml:space="preserve">. Les infections du cuir chevelu par </w:t>
      </w:r>
      <w:r w:rsidR="00690982" w:rsidRPr="009D41FA">
        <w:rPr>
          <w:rFonts w:ascii="Cambria" w:hAnsi="Cambria"/>
          <w:i/>
          <w:sz w:val="24"/>
          <w:szCs w:val="24"/>
          <w:lang w:val="fr-FR" w:eastAsia="fr-FR"/>
        </w:rPr>
        <w:t xml:space="preserve">T. </w:t>
      </w:r>
      <w:proofErr w:type="spellStart"/>
      <w:r w:rsidR="00690982" w:rsidRPr="009D41FA">
        <w:rPr>
          <w:rFonts w:ascii="Cambria" w:hAnsi="Cambria"/>
          <w:i/>
          <w:sz w:val="24"/>
          <w:szCs w:val="24"/>
          <w:lang w:val="fr-FR" w:eastAsia="fr-FR"/>
        </w:rPr>
        <w:t>violaceum</w:t>
      </w:r>
      <w:proofErr w:type="spellEnd"/>
      <w:r w:rsidR="00690982" w:rsidRPr="009D41FA">
        <w:rPr>
          <w:rFonts w:ascii="Cambria" w:hAnsi="Cambria"/>
          <w:sz w:val="24"/>
          <w:szCs w:val="24"/>
          <w:lang w:val="fr-FR" w:eastAsia="fr-FR"/>
        </w:rPr>
        <w:t xml:space="preserve"> sont également élevées. C’est pourquoi le CNR mycose a entrepris une étude nationale pour le recueil des souches de </w:t>
      </w:r>
      <w:r w:rsidR="00690982" w:rsidRPr="009D41FA">
        <w:rPr>
          <w:rFonts w:ascii="Cambria" w:hAnsi="Cambria"/>
          <w:i/>
          <w:sz w:val="24"/>
          <w:szCs w:val="24"/>
          <w:lang w:val="fr-FR" w:eastAsia="fr-FR"/>
        </w:rPr>
        <w:t xml:space="preserve">M. </w:t>
      </w:r>
      <w:proofErr w:type="spellStart"/>
      <w:r w:rsidR="00690982" w:rsidRPr="009D41FA">
        <w:rPr>
          <w:rFonts w:ascii="Cambria" w:hAnsi="Cambria"/>
          <w:i/>
          <w:sz w:val="24"/>
          <w:szCs w:val="24"/>
          <w:lang w:val="fr-FR" w:eastAsia="fr-FR"/>
        </w:rPr>
        <w:t>audouinii</w:t>
      </w:r>
      <w:proofErr w:type="spellEnd"/>
      <w:r w:rsidR="00690982" w:rsidRPr="009D41FA">
        <w:rPr>
          <w:rFonts w:ascii="Cambria" w:hAnsi="Cambria"/>
          <w:i/>
          <w:sz w:val="24"/>
          <w:szCs w:val="24"/>
          <w:lang w:val="fr-FR" w:eastAsia="fr-FR"/>
        </w:rPr>
        <w:t xml:space="preserve"> </w:t>
      </w:r>
      <w:r w:rsidR="00690982" w:rsidRPr="009D41FA">
        <w:rPr>
          <w:rFonts w:ascii="Cambria" w:hAnsi="Cambria"/>
          <w:sz w:val="24"/>
          <w:szCs w:val="24"/>
          <w:lang w:val="fr-FR" w:eastAsia="fr-FR"/>
        </w:rPr>
        <w:t xml:space="preserve">et </w:t>
      </w:r>
      <w:r w:rsidR="00690982" w:rsidRPr="009D41FA">
        <w:rPr>
          <w:rFonts w:ascii="Cambria" w:hAnsi="Cambria"/>
          <w:i/>
          <w:sz w:val="24"/>
          <w:szCs w:val="24"/>
          <w:lang w:val="fr-FR" w:eastAsia="fr-FR"/>
        </w:rPr>
        <w:t xml:space="preserve">T. </w:t>
      </w:r>
      <w:proofErr w:type="spellStart"/>
      <w:r w:rsidR="00690982" w:rsidRPr="009D41FA">
        <w:rPr>
          <w:rFonts w:ascii="Cambria" w:hAnsi="Cambria"/>
          <w:i/>
          <w:sz w:val="24"/>
          <w:szCs w:val="24"/>
          <w:lang w:val="fr-FR" w:eastAsia="fr-FR"/>
        </w:rPr>
        <w:t>violaceum</w:t>
      </w:r>
      <w:proofErr w:type="spellEnd"/>
      <w:r w:rsidR="00690982" w:rsidRPr="009D41FA">
        <w:rPr>
          <w:rFonts w:ascii="Cambria" w:hAnsi="Cambria"/>
          <w:sz w:val="24"/>
          <w:szCs w:val="24"/>
          <w:lang w:val="fr-FR" w:eastAsia="fr-FR"/>
        </w:rPr>
        <w:t xml:space="preserve"> circulantes en 2013 et leur analyse génotypique, de façon à comprendre l’origine de cette croissance en Belgique. Cette étude a pour finalité de déterminer s’il existe des différences génotypiques entre des souches d’une même espèce et si un lien peut être établi avec une éventuelle localisation géographique ou une origine ethnique particulière. Toutes les souches de </w:t>
      </w:r>
      <w:r w:rsidR="00690982" w:rsidRPr="009D41FA">
        <w:rPr>
          <w:rFonts w:ascii="Cambria" w:hAnsi="Cambria"/>
          <w:i/>
          <w:sz w:val="24"/>
          <w:szCs w:val="24"/>
          <w:lang w:val="fr-FR" w:eastAsia="fr-FR"/>
        </w:rPr>
        <w:t xml:space="preserve">M. </w:t>
      </w:r>
      <w:proofErr w:type="spellStart"/>
      <w:r w:rsidR="00690982" w:rsidRPr="009D41FA">
        <w:rPr>
          <w:rFonts w:ascii="Cambria" w:hAnsi="Cambria"/>
          <w:i/>
          <w:sz w:val="24"/>
          <w:szCs w:val="24"/>
          <w:lang w:val="fr-FR" w:eastAsia="fr-FR"/>
        </w:rPr>
        <w:t>audouinii</w:t>
      </w:r>
      <w:proofErr w:type="spellEnd"/>
      <w:r w:rsidR="00690982" w:rsidRPr="009D41FA">
        <w:rPr>
          <w:rFonts w:ascii="Cambria" w:hAnsi="Cambria"/>
          <w:sz w:val="24"/>
          <w:szCs w:val="24"/>
          <w:lang w:val="fr-FR" w:eastAsia="fr-FR"/>
        </w:rPr>
        <w:t xml:space="preserve"> et </w:t>
      </w:r>
      <w:r w:rsidR="00690982" w:rsidRPr="009D41FA">
        <w:rPr>
          <w:rFonts w:ascii="Cambria" w:hAnsi="Cambria"/>
          <w:i/>
          <w:sz w:val="24"/>
          <w:szCs w:val="24"/>
          <w:lang w:val="fr-FR" w:eastAsia="fr-FR"/>
        </w:rPr>
        <w:t xml:space="preserve">T. </w:t>
      </w:r>
      <w:proofErr w:type="spellStart"/>
      <w:r w:rsidR="00690982" w:rsidRPr="009D41FA">
        <w:rPr>
          <w:rFonts w:ascii="Cambria" w:hAnsi="Cambria"/>
          <w:i/>
          <w:sz w:val="24"/>
          <w:szCs w:val="24"/>
          <w:lang w:val="fr-FR" w:eastAsia="fr-FR"/>
        </w:rPr>
        <w:t>violaceum</w:t>
      </w:r>
      <w:proofErr w:type="spellEnd"/>
      <w:r w:rsidR="00294A4B">
        <w:rPr>
          <w:rFonts w:ascii="Cambria" w:hAnsi="Cambria"/>
          <w:i/>
          <w:sz w:val="24"/>
          <w:szCs w:val="24"/>
          <w:lang w:val="fr-FR" w:eastAsia="fr-FR"/>
        </w:rPr>
        <w:t xml:space="preserve"> </w:t>
      </w:r>
      <w:r w:rsidR="00294A4B" w:rsidRPr="00E60F10">
        <w:rPr>
          <w:rFonts w:ascii="Cambria" w:hAnsi="Cambria"/>
          <w:sz w:val="24"/>
          <w:szCs w:val="24"/>
          <w:lang w:val="fr-FR" w:eastAsia="fr-FR"/>
        </w:rPr>
        <w:t>(</w:t>
      </w:r>
      <w:r w:rsidR="00E60F10">
        <w:rPr>
          <w:rFonts w:ascii="Cambria" w:hAnsi="Cambria"/>
          <w:sz w:val="24"/>
          <w:szCs w:val="24"/>
          <w:lang w:val="fr-FR" w:eastAsia="fr-FR"/>
        </w:rPr>
        <w:t>n=</w:t>
      </w:r>
      <w:r w:rsidR="00294A4B" w:rsidRPr="00E60F10">
        <w:rPr>
          <w:rFonts w:ascii="Cambria" w:hAnsi="Cambria"/>
          <w:sz w:val="24"/>
          <w:szCs w:val="24"/>
          <w:lang w:val="fr-FR" w:eastAsia="fr-FR"/>
        </w:rPr>
        <w:t>134)</w:t>
      </w:r>
      <w:r w:rsidR="00690982" w:rsidRPr="009D41FA">
        <w:rPr>
          <w:rFonts w:ascii="Cambria" w:hAnsi="Cambria"/>
          <w:sz w:val="24"/>
          <w:szCs w:val="24"/>
          <w:lang w:val="fr-FR" w:eastAsia="fr-FR"/>
        </w:rPr>
        <w:t xml:space="preserve"> reçues par le CNR </w:t>
      </w:r>
      <w:r w:rsidR="00294A4B">
        <w:rPr>
          <w:rFonts w:ascii="Cambria" w:hAnsi="Cambria"/>
          <w:sz w:val="24"/>
          <w:szCs w:val="24"/>
          <w:lang w:val="fr-FR" w:eastAsia="fr-FR"/>
        </w:rPr>
        <w:t xml:space="preserve">dans le cadre de l’étude </w:t>
      </w:r>
      <w:r w:rsidR="00690982" w:rsidRPr="009D41FA">
        <w:rPr>
          <w:rFonts w:ascii="Cambria" w:hAnsi="Cambria"/>
          <w:sz w:val="24"/>
          <w:szCs w:val="24"/>
          <w:lang w:val="fr-FR" w:eastAsia="fr-FR"/>
        </w:rPr>
        <w:t xml:space="preserve">ont été analysée génotypiquement grâce au </w:t>
      </w:r>
      <w:proofErr w:type="spellStart"/>
      <w:r w:rsidR="00690982" w:rsidRPr="009D41FA">
        <w:rPr>
          <w:rFonts w:ascii="Cambria" w:hAnsi="Cambria"/>
          <w:sz w:val="24"/>
          <w:szCs w:val="24"/>
          <w:lang w:val="fr-FR" w:eastAsia="fr-FR"/>
        </w:rPr>
        <w:t>Diversilab</w:t>
      </w:r>
      <w:proofErr w:type="spellEnd"/>
      <w:r w:rsidR="00A303F9" w:rsidRPr="00A303F9">
        <w:rPr>
          <w:rFonts w:ascii="Cambria" w:hAnsi="Cambria"/>
          <w:sz w:val="24"/>
          <w:szCs w:val="24"/>
          <w:vertAlign w:val="superscript"/>
          <w:lang w:val="fr-FR" w:eastAsia="fr-FR"/>
        </w:rPr>
        <w:t>®</w:t>
      </w:r>
      <w:r w:rsidR="00C83228">
        <w:rPr>
          <w:rFonts w:ascii="Cambria" w:hAnsi="Cambria"/>
          <w:sz w:val="24"/>
          <w:szCs w:val="24"/>
          <w:lang w:val="fr-FR" w:eastAsia="fr-FR"/>
        </w:rPr>
        <w:t xml:space="preserve"> (</w:t>
      </w:r>
      <w:proofErr w:type="spellStart"/>
      <w:r w:rsidR="004E18D4">
        <w:rPr>
          <w:rFonts w:ascii="Cambria" w:hAnsi="Cambria"/>
          <w:sz w:val="24"/>
          <w:szCs w:val="24"/>
          <w:lang w:val="fr-FR" w:eastAsia="fr-FR"/>
        </w:rPr>
        <w:t>bioMérieux</w:t>
      </w:r>
      <w:proofErr w:type="spellEnd"/>
      <w:r w:rsidR="00C83228">
        <w:rPr>
          <w:rFonts w:ascii="Cambria" w:hAnsi="Cambria"/>
          <w:sz w:val="24"/>
          <w:szCs w:val="24"/>
          <w:lang w:val="fr-FR" w:eastAsia="fr-FR"/>
        </w:rPr>
        <w:t>)</w:t>
      </w:r>
      <w:r w:rsidR="00690982" w:rsidRPr="009D41FA">
        <w:rPr>
          <w:rFonts w:ascii="Cambria" w:hAnsi="Cambria"/>
          <w:sz w:val="24"/>
          <w:szCs w:val="24"/>
          <w:lang w:val="fr-FR" w:eastAsia="fr-FR"/>
        </w:rPr>
        <w:t xml:space="preserve">. Les données épidémiologiques nécessaires à l’interprétation des résultats ont également recueillies </w:t>
      </w:r>
      <w:r w:rsidR="00C83228">
        <w:rPr>
          <w:rFonts w:ascii="Cambria" w:hAnsi="Cambria"/>
          <w:sz w:val="24"/>
          <w:szCs w:val="24"/>
          <w:lang w:val="fr-FR" w:eastAsia="fr-FR"/>
        </w:rPr>
        <w:t>au cours de cette étude</w:t>
      </w:r>
      <w:r w:rsidR="00690982" w:rsidRPr="009D41FA">
        <w:rPr>
          <w:rFonts w:ascii="Cambria" w:hAnsi="Cambria"/>
          <w:sz w:val="24"/>
          <w:szCs w:val="24"/>
          <w:lang w:val="fr-FR" w:eastAsia="fr-FR"/>
        </w:rPr>
        <w:t xml:space="preserve">. Cependant, il nous a été très difficile d’obtenir ces données épidémiologiques et de nombreuses informations sont manquantes. </w:t>
      </w:r>
      <w:r w:rsidR="00617551" w:rsidRPr="00027A60">
        <w:rPr>
          <w:rFonts w:asciiTheme="majorHAnsi" w:hAnsiTheme="majorHAnsi"/>
          <w:sz w:val="24"/>
          <w:szCs w:val="24"/>
          <w:lang w:val="fr-FR" w:eastAsia="fr-FR"/>
        </w:rPr>
        <w:t>Cette étude a fait l’obj</w:t>
      </w:r>
      <w:r w:rsidR="00617551">
        <w:rPr>
          <w:rFonts w:asciiTheme="majorHAnsi" w:hAnsiTheme="majorHAnsi"/>
          <w:sz w:val="24"/>
          <w:szCs w:val="24"/>
          <w:lang w:val="fr-FR" w:eastAsia="fr-FR"/>
        </w:rPr>
        <w:t>et d’un mémoire de Master 2 en Santé publiqu</w:t>
      </w:r>
      <w:r w:rsidR="00617551" w:rsidRPr="00027A60">
        <w:rPr>
          <w:rFonts w:asciiTheme="majorHAnsi" w:hAnsiTheme="majorHAnsi"/>
          <w:sz w:val="24"/>
          <w:szCs w:val="24"/>
          <w:lang w:val="fr-FR" w:eastAsia="fr-FR"/>
        </w:rPr>
        <w:t xml:space="preserve">e soutenu en juin 2014 par le Dr. Audace </w:t>
      </w:r>
      <w:r w:rsidR="00617551" w:rsidRPr="00027A60">
        <w:rPr>
          <w:rFonts w:asciiTheme="majorHAnsi" w:hAnsiTheme="majorHAnsi" w:cstheme="minorHAnsi"/>
          <w:sz w:val="24"/>
          <w:szCs w:val="24"/>
        </w:rPr>
        <w:t>NKESHIMANA</w:t>
      </w:r>
      <w:r w:rsidR="00617551">
        <w:rPr>
          <w:rFonts w:asciiTheme="majorHAnsi" w:hAnsiTheme="majorHAnsi" w:cstheme="minorHAnsi"/>
          <w:sz w:val="24"/>
          <w:szCs w:val="24"/>
        </w:rPr>
        <w:t xml:space="preserve"> </w:t>
      </w:r>
      <w:r w:rsidR="00617551" w:rsidRPr="004234B9">
        <w:rPr>
          <w:rFonts w:asciiTheme="majorHAnsi" w:hAnsiTheme="majorHAnsi" w:cstheme="minorHAnsi"/>
          <w:sz w:val="24"/>
          <w:szCs w:val="24"/>
        </w:rPr>
        <w:t>(</w:t>
      </w:r>
      <w:r w:rsidR="00990597">
        <w:rPr>
          <w:rFonts w:asciiTheme="majorHAnsi" w:hAnsiTheme="majorHAnsi" w:cstheme="minorHAnsi"/>
          <w:sz w:val="24"/>
          <w:szCs w:val="24"/>
        </w:rPr>
        <w:t>4</w:t>
      </w:r>
      <w:r w:rsidR="00617551" w:rsidRPr="004234B9">
        <w:rPr>
          <w:rFonts w:asciiTheme="majorHAnsi" w:hAnsiTheme="majorHAnsi" w:cstheme="minorHAnsi"/>
          <w:sz w:val="24"/>
          <w:szCs w:val="24"/>
        </w:rPr>
        <w:t>).</w:t>
      </w:r>
    </w:p>
    <w:p w:rsidR="00690982" w:rsidRPr="009D41FA" w:rsidRDefault="00617551" w:rsidP="00690982">
      <w:pPr>
        <w:spacing w:line="360" w:lineRule="auto"/>
        <w:ind w:left="567"/>
        <w:jc w:val="both"/>
        <w:rPr>
          <w:rFonts w:ascii="Cambria" w:hAnsi="Cambria"/>
          <w:sz w:val="24"/>
          <w:szCs w:val="24"/>
          <w:lang w:val="fr-FR" w:eastAsia="fr-FR"/>
        </w:rPr>
      </w:pPr>
      <w:r>
        <w:rPr>
          <w:rFonts w:ascii="Cambria" w:hAnsi="Cambria"/>
          <w:sz w:val="24"/>
          <w:szCs w:val="24"/>
          <w:lang w:val="fr-FR" w:eastAsia="fr-FR"/>
        </w:rPr>
        <w:lastRenderedPageBreak/>
        <w:t>Sur le plan de l’analyse génotypique, u</w:t>
      </w:r>
      <w:r w:rsidR="00690982" w:rsidRPr="009D41FA">
        <w:rPr>
          <w:rFonts w:ascii="Cambria" w:hAnsi="Cambria"/>
          <w:sz w:val="24"/>
          <w:szCs w:val="24"/>
          <w:lang w:val="fr-FR" w:eastAsia="fr-FR"/>
        </w:rPr>
        <w:t xml:space="preserve">ne étude pilote a été effectuée sur une partie des souches de </w:t>
      </w:r>
      <w:r w:rsidR="00A303F9" w:rsidRPr="00A303F9">
        <w:rPr>
          <w:rFonts w:ascii="Cambria" w:hAnsi="Cambria"/>
          <w:i/>
          <w:sz w:val="24"/>
          <w:szCs w:val="24"/>
          <w:lang w:val="fr-FR" w:eastAsia="fr-FR"/>
        </w:rPr>
        <w:t>M. audouinii</w:t>
      </w:r>
      <w:r>
        <w:rPr>
          <w:rFonts w:ascii="Cambria" w:hAnsi="Cambria"/>
          <w:sz w:val="24"/>
          <w:szCs w:val="24"/>
          <w:lang w:val="fr-FR" w:eastAsia="fr-FR"/>
        </w:rPr>
        <w:t xml:space="preserve"> et </w:t>
      </w:r>
      <w:r w:rsidR="00A303F9" w:rsidRPr="00A303F9">
        <w:rPr>
          <w:rFonts w:ascii="Cambria" w:hAnsi="Cambria"/>
          <w:i/>
          <w:sz w:val="24"/>
          <w:szCs w:val="24"/>
          <w:lang w:val="fr-FR" w:eastAsia="fr-FR"/>
        </w:rPr>
        <w:t xml:space="preserve">T. </w:t>
      </w:r>
      <w:proofErr w:type="spellStart"/>
      <w:r w:rsidR="00A303F9" w:rsidRPr="00A303F9">
        <w:rPr>
          <w:rFonts w:ascii="Cambria" w:hAnsi="Cambria"/>
          <w:i/>
          <w:sz w:val="24"/>
          <w:szCs w:val="24"/>
          <w:lang w:val="fr-FR" w:eastAsia="fr-FR"/>
        </w:rPr>
        <w:t>violaceum</w:t>
      </w:r>
      <w:proofErr w:type="spellEnd"/>
      <w:r>
        <w:rPr>
          <w:rFonts w:ascii="Cambria" w:hAnsi="Cambria"/>
          <w:sz w:val="24"/>
          <w:szCs w:val="24"/>
          <w:lang w:val="fr-FR" w:eastAsia="fr-FR"/>
        </w:rPr>
        <w:t xml:space="preserve"> </w:t>
      </w:r>
      <w:r w:rsidR="00690982" w:rsidRPr="009D41FA">
        <w:rPr>
          <w:rFonts w:ascii="Cambria" w:hAnsi="Cambria"/>
          <w:sz w:val="24"/>
          <w:szCs w:val="24"/>
          <w:lang w:val="fr-FR" w:eastAsia="fr-FR"/>
        </w:rPr>
        <w:t>2012 et 2013 et les résultats ont été présentés au « </w:t>
      </w:r>
      <w:r w:rsidR="00690982" w:rsidRPr="009D41FA">
        <w:rPr>
          <w:rFonts w:ascii="Cambria" w:hAnsi="Cambria"/>
          <w:i/>
          <w:sz w:val="24"/>
          <w:szCs w:val="24"/>
          <w:lang w:val="fr-FR" w:eastAsia="fr-FR"/>
        </w:rPr>
        <w:t xml:space="preserve">6th </w:t>
      </w:r>
      <w:r w:rsidR="00CE4D77">
        <w:rPr>
          <w:rFonts w:ascii="Cambria" w:hAnsi="Cambria"/>
          <w:i/>
          <w:sz w:val="24"/>
          <w:szCs w:val="24"/>
          <w:lang w:val="fr-FR" w:eastAsia="fr-FR"/>
        </w:rPr>
        <w:t>T</w:t>
      </w:r>
      <w:r w:rsidR="00690982" w:rsidRPr="009D41FA">
        <w:rPr>
          <w:rFonts w:ascii="Cambria" w:hAnsi="Cambria"/>
          <w:i/>
          <w:sz w:val="24"/>
          <w:szCs w:val="24"/>
          <w:lang w:val="fr-FR" w:eastAsia="fr-FR"/>
        </w:rPr>
        <w:t xml:space="preserve">rend in </w:t>
      </w:r>
      <w:proofErr w:type="spellStart"/>
      <w:r w:rsidR="00690982" w:rsidRPr="009D41FA">
        <w:rPr>
          <w:rFonts w:ascii="Cambria" w:hAnsi="Cambria"/>
          <w:i/>
          <w:sz w:val="24"/>
          <w:szCs w:val="24"/>
          <w:lang w:val="fr-FR" w:eastAsia="fr-FR"/>
        </w:rPr>
        <w:t>Medical</w:t>
      </w:r>
      <w:proofErr w:type="spellEnd"/>
      <w:r w:rsidR="00690982" w:rsidRPr="009D41FA">
        <w:rPr>
          <w:rFonts w:ascii="Cambria" w:hAnsi="Cambria"/>
          <w:i/>
          <w:sz w:val="24"/>
          <w:szCs w:val="24"/>
          <w:lang w:val="fr-FR" w:eastAsia="fr-FR"/>
        </w:rPr>
        <w:t xml:space="preserve"> </w:t>
      </w:r>
      <w:proofErr w:type="spellStart"/>
      <w:r w:rsidR="00690982" w:rsidRPr="009D41FA">
        <w:rPr>
          <w:rFonts w:ascii="Cambria" w:hAnsi="Cambria"/>
          <w:i/>
          <w:sz w:val="24"/>
          <w:szCs w:val="24"/>
          <w:lang w:val="fr-FR" w:eastAsia="fr-FR"/>
        </w:rPr>
        <w:t>Mycology</w:t>
      </w:r>
      <w:proofErr w:type="spellEnd"/>
      <w:r w:rsidR="00AD33C8">
        <w:rPr>
          <w:rFonts w:ascii="Cambria" w:hAnsi="Cambria"/>
          <w:sz w:val="24"/>
          <w:szCs w:val="24"/>
          <w:lang w:val="fr-FR" w:eastAsia="fr-FR"/>
        </w:rPr>
        <w:t> » (TIMM) en octobre 2013 (</w:t>
      </w:r>
      <w:r w:rsidR="00990597">
        <w:rPr>
          <w:rFonts w:ascii="Cambria" w:hAnsi="Cambria"/>
          <w:sz w:val="24"/>
          <w:szCs w:val="24"/>
          <w:lang w:val="fr-FR" w:eastAsia="fr-FR"/>
        </w:rPr>
        <w:t>5</w:t>
      </w:r>
      <w:r w:rsidR="00690982" w:rsidRPr="009D41FA">
        <w:rPr>
          <w:rFonts w:ascii="Cambria" w:hAnsi="Cambria"/>
          <w:sz w:val="24"/>
          <w:szCs w:val="24"/>
          <w:lang w:val="fr-FR" w:eastAsia="fr-FR"/>
        </w:rPr>
        <w:t xml:space="preserve">). Certaines souches de 2013 doivent encore être traitées et les résultats interprétés globalement. Les résultats définitifs seront présentés dans le  rapport 2014 du CNR </w:t>
      </w:r>
      <w:r w:rsidR="00CE4D77">
        <w:rPr>
          <w:rFonts w:ascii="Cambria" w:hAnsi="Cambria"/>
          <w:sz w:val="24"/>
          <w:szCs w:val="24"/>
          <w:lang w:val="fr-FR" w:eastAsia="fr-FR"/>
        </w:rPr>
        <w:t>M</w:t>
      </w:r>
      <w:r w:rsidR="00690982" w:rsidRPr="009D41FA">
        <w:rPr>
          <w:rFonts w:ascii="Cambria" w:hAnsi="Cambria"/>
          <w:sz w:val="24"/>
          <w:szCs w:val="24"/>
          <w:lang w:val="fr-FR" w:eastAsia="fr-FR"/>
        </w:rPr>
        <w:t>ycose</w:t>
      </w:r>
      <w:r w:rsidR="00CE4D77">
        <w:rPr>
          <w:rFonts w:ascii="Cambria" w:hAnsi="Cambria"/>
          <w:sz w:val="24"/>
          <w:szCs w:val="24"/>
          <w:lang w:val="fr-FR" w:eastAsia="fr-FR"/>
        </w:rPr>
        <w:t>s</w:t>
      </w:r>
      <w:r w:rsidR="00690982">
        <w:rPr>
          <w:rFonts w:ascii="Cambria" w:hAnsi="Cambria"/>
          <w:sz w:val="24"/>
          <w:szCs w:val="24"/>
          <w:lang w:val="fr-FR" w:eastAsia="fr-FR"/>
        </w:rPr>
        <w:t xml:space="preserve"> et </w:t>
      </w:r>
      <w:r w:rsidR="00C83228">
        <w:rPr>
          <w:rFonts w:ascii="Cambria" w:hAnsi="Cambria"/>
          <w:sz w:val="24"/>
          <w:szCs w:val="24"/>
          <w:lang w:val="fr-FR" w:eastAsia="fr-FR"/>
        </w:rPr>
        <w:t>au</w:t>
      </w:r>
      <w:r w:rsidR="00690982">
        <w:rPr>
          <w:rFonts w:ascii="Cambria" w:hAnsi="Cambria"/>
          <w:sz w:val="24"/>
          <w:szCs w:val="24"/>
          <w:lang w:val="fr-FR" w:eastAsia="fr-FR"/>
        </w:rPr>
        <w:t xml:space="preserve"> travers de publications</w:t>
      </w:r>
      <w:r w:rsidR="00690982" w:rsidRPr="009D41FA">
        <w:rPr>
          <w:rFonts w:ascii="Cambria" w:hAnsi="Cambria"/>
          <w:sz w:val="24"/>
          <w:szCs w:val="24"/>
          <w:lang w:val="fr-FR" w:eastAsia="fr-FR"/>
        </w:rPr>
        <w:t xml:space="preserve">. </w:t>
      </w:r>
    </w:p>
    <w:p w:rsidR="00690982" w:rsidRPr="009D41FA" w:rsidRDefault="00690982" w:rsidP="00690982">
      <w:pPr>
        <w:spacing w:line="360" w:lineRule="auto"/>
        <w:ind w:left="567"/>
        <w:jc w:val="both"/>
        <w:rPr>
          <w:rFonts w:ascii="Cambria" w:hAnsi="Cambria"/>
          <w:sz w:val="24"/>
          <w:szCs w:val="24"/>
          <w:lang w:eastAsia="fr-FR"/>
        </w:rPr>
      </w:pPr>
      <w:r w:rsidRPr="009D41FA">
        <w:rPr>
          <w:rFonts w:ascii="Cambria" w:hAnsi="Cambria"/>
          <w:sz w:val="24"/>
          <w:szCs w:val="24"/>
          <w:lang w:eastAsia="fr-FR"/>
        </w:rPr>
        <w:t xml:space="preserve">Le CNR </w:t>
      </w:r>
      <w:r w:rsidR="00CE4D77">
        <w:rPr>
          <w:rFonts w:ascii="Cambria" w:hAnsi="Cambria"/>
          <w:sz w:val="24"/>
          <w:szCs w:val="24"/>
          <w:lang w:eastAsia="fr-FR"/>
        </w:rPr>
        <w:t>M</w:t>
      </w:r>
      <w:r w:rsidRPr="009D41FA">
        <w:rPr>
          <w:rFonts w:ascii="Cambria" w:hAnsi="Cambria"/>
          <w:sz w:val="24"/>
          <w:szCs w:val="24"/>
          <w:lang w:eastAsia="fr-FR"/>
        </w:rPr>
        <w:t>ycose</w:t>
      </w:r>
      <w:r w:rsidR="00CE4D77">
        <w:rPr>
          <w:rFonts w:ascii="Cambria" w:hAnsi="Cambria"/>
          <w:sz w:val="24"/>
          <w:szCs w:val="24"/>
          <w:lang w:eastAsia="fr-FR"/>
        </w:rPr>
        <w:t>s</w:t>
      </w:r>
      <w:r w:rsidR="00C83228">
        <w:rPr>
          <w:rFonts w:ascii="Cambria" w:hAnsi="Cambria"/>
          <w:sz w:val="24"/>
          <w:szCs w:val="24"/>
          <w:lang w:eastAsia="fr-FR"/>
        </w:rPr>
        <w:t xml:space="preserve"> de</w:t>
      </w:r>
      <w:r w:rsidR="00E60F10">
        <w:rPr>
          <w:rFonts w:ascii="Cambria" w:hAnsi="Cambria"/>
          <w:sz w:val="24"/>
          <w:szCs w:val="24"/>
          <w:lang w:eastAsia="fr-FR"/>
        </w:rPr>
        <w:t xml:space="preserve"> </w:t>
      </w:r>
      <w:r>
        <w:rPr>
          <w:rFonts w:ascii="Cambria" w:hAnsi="Cambria"/>
          <w:sz w:val="24"/>
          <w:szCs w:val="24"/>
          <w:lang w:eastAsia="fr-FR"/>
        </w:rPr>
        <w:t>Liège</w:t>
      </w:r>
      <w:r w:rsidRPr="009D41FA">
        <w:rPr>
          <w:rFonts w:ascii="Cambria" w:hAnsi="Cambria"/>
          <w:sz w:val="24"/>
          <w:szCs w:val="24"/>
          <w:lang w:eastAsia="fr-FR"/>
        </w:rPr>
        <w:t xml:space="preserve"> a également collaboré à l’étude </w:t>
      </w:r>
      <w:r>
        <w:rPr>
          <w:rFonts w:ascii="Cambria" w:hAnsi="Cambria"/>
          <w:sz w:val="24"/>
          <w:szCs w:val="24"/>
          <w:lang w:eastAsia="fr-FR"/>
        </w:rPr>
        <w:t xml:space="preserve">nationale </w:t>
      </w:r>
      <w:r w:rsidRPr="009D41FA">
        <w:rPr>
          <w:rFonts w:ascii="Cambria" w:hAnsi="Cambria"/>
          <w:sz w:val="24"/>
          <w:szCs w:val="24"/>
          <w:lang w:eastAsia="fr-FR"/>
        </w:rPr>
        <w:t xml:space="preserve">TANSIR, concernant les </w:t>
      </w:r>
      <w:proofErr w:type="spellStart"/>
      <w:r w:rsidRPr="009D41FA">
        <w:rPr>
          <w:rFonts w:ascii="Cambria" w:hAnsi="Cambria"/>
          <w:sz w:val="24"/>
          <w:szCs w:val="24"/>
          <w:lang w:eastAsia="fr-FR"/>
        </w:rPr>
        <w:t>candidémies</w:t>
      </w:r>
      <w:proofErr w:type="spellEnd"/>
      <w:r w:rsidRPr="009D41FA">
        <w:rPr>
          <w:rFonts w:ascii="Cambria" w:hAnsi="Cambria"/>
          <w:sz w:val="24"/>
          <w:szCs w:val="24"/>
          <w:lang w:eastAsia="fr-FR"/>
        </w:rPr>
        <w:t xml:space="preserve">. </w:t>
      </w:r>
      <w:r>
        <w:rPr>
          <w:rFonts w:ascii="Cambria" w:hAnsi="Cambria"/>
          <w:sz w:val="24"/>
          <w:szCs w:val="24"/>
          <w:lang w:eastAsia="fr-FR"/>
        </w:rPr>
        <w:t xml:space="preserve">Les résultats </w:t>
      </w:r>
      <w:r w:rsidR="00C83228">
        <w:rPr>
          <w:rFonts w:ascii="Cambria" w:hAnsi="Cambria"/>
          <w:sz w:val="24"/>
          <w:szCs w:val="24"/>
          <w:lang w:eastAsia="fr-FR"/>
        </w:rPr>
        <w:t xml:space="preserve">de cette étude </w:t>
      </w:r>
      <w:r>
        <w:rPr>
          <w:rFonts w:ascii="Cambria" w:hAnsi="Cambria"/>
          <w:sz w:val="24"/>
          <w:szCs w:val="24"/>
          <w:lang w:eastAsia="fr-FR"/>
        </w:rPr>
        <w:t xml:space="preserve">seront publiés </w:t>
      </w:r>
      <w:r w:rsidR="00CE4D77">
        <w:rPr>
          <w:rFonts w:ascii="Cambria" w:hAnsi="Cambria"/>
          <w:sz w:val="24"/>
          <w:szCs w:val="24"/>
          <w:lang w:eastAsia="fr-FR"/>
        </w:rPr>
        <w:t>en 2015</w:t>
      </w:r>
      <w:r>
        <w:rPr>
          <w:rFonts w:ascii="Cambria" w:hAnsi="Cambria"/>
          <w:sz w:val="24"/>
          <w:szCs w:val="24"/>
          <w:lang w:eastAsia="fr-FR"/>
        </w:rPr>
        <w:t>.</w:t>
      </w:r>
    </w:p>
    <w:p w:rsidR="00690982" w:rsidRDefault="00690982" w:rsidP="008C4040">
      <w:pPr>
        <w:ind w:left="567"/>
        <w:rPr>
          <w:rFonts w:ascii="Cambria" w:hAnsi="Cambria"/>
          <w:sz w:val="24"/>
          <w:szCs w:val="24"/>
          <w:lang w:eastAsia="fr-FR"/>
        </w:rPr>
      </w:pPr>
    </w:p>
    <w:p w:rsidR="0098214F" w:rsidRPr="00B07C0B" w:rsidRDefault="00294A4B" w:rsidP="00032CFE">
      <w:pPr>
        <w:ind w:left="1843" w:hanging="1276"/>
        <w:rPr>
          <w:rFonts w:ascii="Cambria" w:hAnsi="Cambria"/>
          <w:b/>
          <w:sz w:val="24"/>
          <w:szCs w:val="24"/>
          <w:lang w:eastAsia="fr-FR"/>
        </w:rPr>
      </w:pPr>
      <w:r>
        <w:rPr>
          <w:rFonts w:ascii="Cambria" w:hAnsi="Cambria"/>
          <w:b/>
          <w:sz w:val="24"/>
          <w:szCs w:val="24"/>
          <w:lang w:eastAsia="fr-FR"/>
        </w:rPr>
        <w:t>7</w:t>
      </w:r>
      <w:r w:rsidR="00B07C0B" w:rsidRPr="00B07C0B">
        <w:rPr>
          <w:rFonts w:ascii="Cambria" w:hAnsi="Cambria"/>
          <w:b/>
          <w:sz w:val="24"/>
          <w:szCs w:val="24"/>
          <w:lang w:eastAsia="fr-FR"/>
        </w:rPr>
        <w:t xml:space="preserve">. </w:t>
      </w:r>
      <w:r w:rsidR="00690982" w:rsidRPr="00B07C0B">
        <w:rPr>
          <w:rFonts w:ascii="Cambria" w:hAnsi="Cambria"/>
          <w:b/>
          <w:sz w:val="24"/>
          <w:szCs w:val="24"/>
          <w:lang w:eastAsia="fr-FR"/>
        </w:rPr>
        <w:t>Travaux de recherche et collaborations</w:t>
      </w:r>
    </w:p>
    <w:p w:rsidR="00690982" w:rsidRDefault="00294A4B" w:rsidP="00690982">
      <w:pPr>
        <w:spacing w:line="360" w:lineRule="auto"/>
        <w:ind w:left="567"/>
        <w:jc w:val="both"/>
        <w:rPr>
          <w:rFonts w:ascii="Cambria" w:hAnsi="Cambria"/>
          <w:sz w:val="24"/>
          <w:szCs w:val="24"/>
          <w:lang w:eastAsia="fr-FR"/>
        </w:rPr>
      </w:pPr>
      <w:r>
        <w:rPr>
          <w:rFonts w:ascii="Cambria" w:hAnsi="Cambria"/>
          <w:sz w:val="24"/>
          <w:szCs w:val="24"/>
          <w:lang w:eastAsia="fr-FR"/>
        </w:rPr>
        <w:t xml:space="preserve">Le CNR a </w:t>
      </w:r>
      <w:r w:rsidR="00690982" w:rsidRPr="009D41FA">
        <w:rPr>
          <w:rFonts w:ascii="Cambria" w:hAnsi="Cambria"/>
          <w:sz w:val="24"/>
          <w:szCs w:val="24"/>
          <w:lang w:eastAsia="fr-FR"/>
        </w:rPr>
        <w:t xml:space="preserve">participé à une étude visant le développement </w:t>
      </w:r>
      <w:r w:rsidR="00690982">
        <w:rPr>
          <w:rFonts w:ascii="Cambria" w:hAnsi="Cambria"/>
          <w:sz w:val="24"/>
          <w:szCs w:val="24"/>
          <w:lang w:eastAsia="fr-FR"/>
        </w:rPr>
        <w:t xml:space="preserve">et la validation clinique </w:t>
      </w:r>
      <w:r w:rsidR="00690982" w:rsidRPr="009D41FA">
        <w:rPr>
          <w:rFonts w:ascii="Cambria" w:hAnsi="Cambria"/>
          <w:sz w:val="24"/>
          <w:szCs w:val="24"/>
          <w:lang w:eastAsia="fr-FR"/>
        </w:rPr>
        <w:t>d</w:t>
      </w:r>
      <w:r w:rsidR="00C83228">
        <w:rPr>
          <w:rFonts w:ascii="Cambria" w:hAnsi="Cambria"/>
          <w:sz w:val="24"/>
          <w:szCs w:val="24"/>
          <w:lang w:eastAsia="fr-FR"/>
        </w:rPr>
        <w:t xml:space="preserve">’un test PCR en temps réel </w:t>
      </w:r>
      <w:r w:rsidR="00690982" w:rsidRPr="009D41FA">
        <w:rPr>
          <w:rFonts w:ascii="Cambria" w:hAnsi="Cambria"/>
          <w:sz w:val="24"/>
          <w:szCs w:val="24"/>
          <w:lang w:eastAsia="fr-FR"/>
        </w:rPr>
        <w:t xml:space="preserve">pour la détection de plusieurs espèces de </w:t>
      </w:r>
      <w:proofErr w:type="spellStart"/>
      <w:r w:rsidR="00690982" w:rsidRPr="009D41FA">
        <w:rPr>
          <w:rFonts w:ascii="Cambria" w:hAnsi="Cambria"/>
          <w:sz w:val="24"/>
          <w:szCs w:val="24"/>
          <w:lang w:eastAsia="fr-FR"/>
        </w:rPr>
        <w:t>dermatophytes</w:t>
      </w:r>
      <w:proofErr w:type="spellEnd"/>
      <w:r w:rsidR="00690982" w:rsidRPr="009D41FA">
        <w:rPr>
          <w:rFonts w:ascii="Cambria" w:hAnsi="Cambria"/>
          <w:sz w:val="24"/>
          <w:szCs w:val="24"/>
          <w:lang w:eastAsia="fr-FR"/>
        </w:rPr>
        <w:t xml:space="preserve"> </w:t>
      </w:r>
      <w:r w:rsidR="00E60F10">
        <w:rPr>
          <w:rFonts w:ascii="Cambria" w:hAnsi="Cambria"/>
          <w:sz w:val="24"/>
          <w:szCs w:val="24"/>
          <w:lang w:eastAsia="fr-FR"/>
        </w:rPr>
        <w:t>directement à partir</w:t>
      </w:r>
      <w:r w:rsidR="00690982" w:rsidRPr="009D41FA">
        <w:rPr>
          <w:rFonts w:ascii="Cambria" w:hAnsi="Cambria"/>
          <w:sz w:val="24"/>
          <w:szCs w:val="24"/>
          <w:lang w:eastAsia="fr-FR"/>
        </w:rPr>
        <w:t xml:space="preserve"> </w:t>
      </w:r>
      <w:r w:rsidR="003E69E9">
        <w:rPr>
          <w:rFonts w:ascii="Cambria" w:hAnsi="Cambria"/>
          <w:sz w:val="24"/>
          <w:szCs w:val="24"/>
          <w:lang w:eastAsia="fr-FR"/>
        </w:rPr>
        <w:t>d’</w:t>
      </w:r>
      <w:r w:rsidR="00690982" w:rsidRPr="009D41FA">
        <w:rPr>
          <w:rFonts w:ascii="Cambria" w:hAnsi="Cambria"/>
          <w:sz w:val="24"/>
          <w:szCs w:val="24"/>
          <w:lang w:eastAsia="fr-FR"/>
        </w:rPr>
        <w:t xml:space="preserve">échantillons d’ongles, de peau et de cheveux. </w:t>
      </w:r>
      <w:r w:rsidR="00690982">
        <w:rPr>
          <w:rFonts w:ascii="Cambria" w:hAnsi="Cambria"/>
          <w:sz w:val="24"/>
          <w:szCs w:val="24"/>
          <w:lang w:eastAsia="fr-FR"/>
        </w:rPr>
        <w:t xml:space="preserve"> Une première partie de ce travail a </w:t>
      </w:r>
      <w:r w:rsidR="00612A3B">
        <w:rPr>
          <w:rFonts w:ascii="Cambria" w:hAnsi="Cambria"/>
          <w:sz w:val="24"/>
          <w:szCs w:val="24"/>
          <w:lang w:eastAsia="fr-FR"/>
        </w:rPr>
        <w:t>é</w:t>
      </w:r>
      <w:r w:rsidR="00690982">
        <w:rPr>
          <w:rFonts w:ascii="Cambria" w:hAnsi="Cambria"/>
          <w:sz w:val="24"/>
          <w:szCs w:val="24"/>
          <w:lang w:eastAsia="fr-FR"/>
        </w:rPr>
        <w:t>té prés</w:t>
      </w:r>
      <w:r w:rsidR="00AD33C8">
        <w:rPr>
          <w:rFonts w:ascii="Cambria" w:hAnsi="Cambria"/>
          <w:sz w:val="24"/>
          <w:szCs w:val="24"/>
          <w:lang w:eastAsia="fr-FR"/>
        </w:rPr>
        <w:t>entée à l’ECCMID 2014 (</w:t>
      </w:r>
      <w:r w:rsidR="00990597">
        <w:rPr>
          <w:rFonts w:ascii="Cambria" w:hAnsi="Cambria"/>
          <w:sz w:val="24"/>
          <w:szCs w:val="24"/>
          <w:lang w:eastAsia="fr-FR"/>
        </w:rPr>
        <w:t>6</w:t>
      </w:r>
      <w:r w:rsidR="00690982">
        <w:rPr>
          <w:rFonts w:ascii="Cambria" w:hAnsi="Cambria"/>
          <w:sz w:val="24"/>
          <w:szCs w:val="24"/>
          <w:lang w:eastAsia="fr-FR"/>
        </w:rPr>
        <w:t>).</w:t>
      </w:r>
      <w:r w:rsidR="00C83228">
        <w:rPr>
          <w:rFonts w:ascii="Cambria" w:hAnsi="Cambria"/>
          <w:sz w:val="24"/>
          <w:szCs w:val="24"/>
          <w:lang w:eastAsia="fr-FR"/>
        </w:rPr>
        <w:t xml:space="preserve"> </w:t>
      </w:r>
      <w:r w:rsidR="00990597">
        <w:rPr>
          <w:rFonts w:ascii="Cambria" w:hAnsi="Cambria"/>
          <w:sz w:val="24"/>
          <w:szCs w:val="24"/>
          <w:lang w:eastAsia="fr-FR"/>
        </w:rPr>
        <w:t>Enfin des activités cliniques ont abouti à une publication en collaboration avec nos collègu</w:t>
      </w:r>
      <w:r w:rsidR="004E18D4">
        <w:rPr>
          <w:rFonts w:ascii="Cambria" w:hAnsi="Cambria"/>
          <w:sz w:val="24"/>
          <w:szCs w:val="24"/>
          <w:lang w:eastAsia="fr-FR"/>
        </w:rPr>
        <w:t>e</w:t>
      </w:r>
      <w:r w:rsidR="00990597">
        <w:rPr>
          <w:rFonts w:ascii="Cambria" w:hAnsi="Cambria"/>
          <w:sz w:val="24"/>
          <w:szCs w:val="24"/>
          <w:lang w:eastAsia="fr-FR"/>
        </w:rPr>
        <w:t xml:space="preserve">s cliniciens du CHU de Liège </w:t>
      </w:r>
      <w:r w:rsidR="004E18D4">
        <w:rPr>
          <w:rFonts w:ascii="Cambria" w:hAnsi="Cambria"/>
          <w:sz w:val="24"/>
          <w:szCs w:val="24"/>
          <w:lang w:eastAsia="fr-FR"/>
        </w:rPr>
        <w:t xml:space="preserve">à propos d’un cas de </w:t>
      </w:r>
      <w:proofErr w:type="spellStart"/>
      <w:r w:rsidR="004E18D4">
        <w:rPr>
          <w:rFonts w:ascii="Cambria" w:hAnsi="Cambria"/>
          <w:sz w:val="24"/>
          <w:szCs w:val="24"/>
          <w:lang w:eastAsia="fr-FR"/>
        </w:rPr>
        <w:t>muc</w:t>
      </w:r>
      <w:r w:rsidR="00990597">
        <w:rPr>
          <w:rFonts w:ascii="Cambria" w:hAnsi="Cambria"/>
          <w:sz w:val="24"/>
          <w:szCs w:val="24"/>
          <w:lang w:eastAsia="fr-FR"/>
        </w:rPr>
        <w:t>o</w:t>
      </w:r>
      <w:r w:rsidR="004E18D4">
        <w:rPr>
          <w:rFonts w:ascii="Cambria" w:hAnsi="Cambria"/>
          <w:sz w:val="24"/>
          <w:szCs w:val="24"/>
          <w:lang w:eastAsia="fr-FR"/>
        </w:rPr>
        <w:t>r</w:t>
      </w:r>
      <w:r w:rsidR="00990597">
        <w:rPr>
          <w:rFonts w:ascii="Cambria" w:hAnsi="Cambria"/>
          <w:sz w:val="24"/>
          <w:szCs w:val="24"/>
          <w:lang w:eastAsia="fr-FR"/>
        </w:rPr>
        <w:t>mycose</w:t>
      </w:r>
      <w:proofErr w:type="spellEnd"/>
      <w:r w:rsidR="00990597">
        <w:rPr>
          <w:rFonts w:ascii="Cambria" w:hAnsi="Cambria"/>
          <w:sz w:val="24"/>
          <w:szCs w:val="24"/>
          <w:lang w:eastAsia="fr-FR"/>
        </w:rPr>
        <w:t xml:space="preserve"> (7).</w:t>
      </w:r>
    </w:p>
    <w:p w:rsidR="00C83228" w:rsidRDefault="00C83228" w:rsidP="00690982">
      <w:pPr>
        <w:spacing w:line="360" w:lineRule="auto"/>
        <w:ind w:left="567"/>
        <w:jc w:val="both"/>
        <w:rPr>
          <w:rFonts w:ascii="Cambria" w:hAnsi="Cambria"/>
          <w:sz w:val="24"/>
          <w:szCs w:val="24"/>
          <w:lang w:eastAsia="fr-FR"/>
        </w:rPr>
      </w:pPr>
    </w:p>
    <w:p w:rsidR="00CF617D" w:rsidRPr="009D41FA" w:rsidRDefault="00B20915" w:rsidP="00B20915">
      <w:pPr>
        <w:pStyle w:val="Titre5"/>
        <w:numPr>
          <w:ilvl w:val="0"/>
          <w:numId w:val="0"/>
        </w:numPr>
      </w:pPr>
      <w:r>
        <w:t xml:space="preserve">         </w:t>
      </w:r>
      <w:r w:rsidR="00294A4B">
        <w:t>8</w:t>
      </w:r>
      <w:r w:rsidR="00367FE8">
        <w:t xml:space="preserve">. </w:t>
      </w:r>
      <w:r w:rsidR="00612A3B">
        <w:t>Conclusions</w:t>
      </w:r>
    </w:p>
    <w:p w:rsidR="00CF617D" w:rsidRPr="009D41FA" w:rsidRDefault="00CF617D" w:rsidP="00835390">
      <w:pPr>
        <w:rPr>
          <w:rFonts w:ascii="Cambria" w:hAnsi="Cambria"/>
          <w:sz w:val="24"/>
          <w:szCs w:val="24"/>
          <w:lang w:val="fr-FR" w:eastAsia="fr-FR"/>
        </w:rPr>
      </w:pPr>
    </w:p>
    <w:p w:rsidR="00330290" w:rsidRDefault="00CF617D" w:rsidP="002235EA">
      <w:pPr>
        <w:spacing w:line="360" w:lineRule="auto"/>
        <w:ind w:left="567"/>
        <w:jc w:val="both"/>
        <w:rPr>
          <w:rFonts w:ascii="Cambria" w:hAnsi="Cambria"/>
          <w:sz w:val="24"/>
          <w:szCs w:val="24"/>
          <w:lang w:val="fr-FR" w:eastAsia="fr-FR"/>
        </w:rPr>
      </w:pPr>
      <w:r w:rsidRPr="009D41FA">
        <w:rPr>
          <w:rFonts w:ascii="Cambria" w:hAnsi="Cambria"/>
          <w:sz w:val="24"/>
          <w:szCs w:val="24"/>
          <w:lang w:val="fr-FR" w:eastAsia="fr-FR"/>
        </w:rPr>
        <w:t xml:space="preserve">Les activités du CNR </w:t>
      </w:r>
      <w:r w:rsidR="00C83228">
        <w:rPr>
          <w:rFonts w:ascii="Cambria" w:hAnsi="Cambria"/>
          <w:sz w:val="24"/>
          <w:szCs w:val="24"/>
          <w:lang w:val="fr-FR" w:eastAsia="fr-FR"/>
        </w:rPr>
        <w:t>M</w:t>
      </w:r>
      <w:r w:rsidRPr="009D41FA">
        <w:rPr>
          <w:rFonts w:ascii="Cambria" w:hAnsi="Cambria"/>
          <w:sz w:val="24"/>
          <w:szCs w:val="24"/>
          <w:lang w:val="fr-FR" w:eastAsia="fr-FR"/>
        </w:rPr>
        <w:t>ycose</w:t>
      </w:r>
      <w:r w:rsidR="00C83228">
        <w:rPr>
          <w:rFonts w:ascii="Cambria" w:hAnsi="Cambria"/>
          <w:sz w:val="24"/>
          <w:szCs w:val="24"/>
          <w:lang w:val="fr-FR" w:eastAsia="fr-FR"/>
        </w:rPr>
        <w:t>s</w:t>
      </w:r>
      <w:r w:rsidRPr="009D41FA">
        <w:rPr>
          <w:rFonts w:ascii="Cambria" w:hAnsi="Cambria"/>
          <w:sz w:val="24"/>
          <w:szCs w:val="24"/>
          <w:lang w:val="fr-FR" w:eastAsia="fr-FR"/>
        </w:rPr>
        <w:t xml:space="preserve"> ont permis de mettre en évidence que le </w:t>
      </w:r>
      <w:r w:rsidRPr="009D41FA">
        <w:rPr>
          <w:rFonts w:ascii="Cambria" w:hAnsi="Cambria"/>
          <w:i/>
          <w:sz w:val="24"/>
          <w:szCs w:val="24"/>
          <w:lang w:val="fr-FR" w:eastAsia="fr-FR"/>
        </w:rPr>
        <w:t xml:space="preserve">T. </w:t>
      </w:r>
      <w:proofErr w:type="spellStart"/>
      <w:r w:rsidRPr="009D41FA">
        <w:rPr>
          <w:rFonts w:ascii="Cambria" w:hAnsi="Cambria"/>
          <w:i/>
          <w:sz w:val="24"/>
          <w:szCs w:val="24"/>
          <w:lang w:val="fr-FR" w:eastAsia="fr-FR"/>
        </w:rPr>
        <w:t>rubrum</w:t>
      </w:r>
      <w:proofErr w:type="spellEnd"/>
      <w:r w:rsidRPr="009D41FA">
        <w:rPr>
          <w:rFonts w:ascii="Cambria" w:hAnsi="Cambria"/>
          <w:i/>
          <w:sz w:val="24"/>
          <w:szCs w:val="24"/>
          <w:lang w:val="fr-FR" w:eastAsia="fr-FR"/>
        </w:rPr>
        <w:t>,</w:t>
      </w:r>
      <w:r w:rsidRPr="009D41FA">
        <w:rPr>
          <w:rFonts w:ascii="Cambria" w:hAnsi="Cambria"/>
          <w:sz w:val="24"/>
          <w:szCs w:val="24"/>
          <w:lang w:val="fr-FR" w:eastAsia="fr-FR"/>
        </w:rPr>
        <w:t xml:space="preserve"> reste dans nos régions le premier agent responsable de mycoses superficielles, tous prélèvements confondus</w:t>
      </w:r>
      <w:r w:rsidR="00617551">
        <w:rPr>
          <w:rFonts w:ascii="Cambria" w:hAnsi="Cambria"/>
          <w:sz w:val="24"/>
          <w:szCs w:val="24"/>
          <w:lang w:val="fr-FR" w:eastAsia="fr-FR"/>
        </w:rPr>
        <w:t>, c</w:t>
      </w:r>
      <w:r w:rsidRPr="009D41FA">
        <w:rPr>
          <w:rFonts w:ascii="Cambria" w:hAnsi="Cambria"/>
          <w:sz w:val="24"/>
          <w:szCs w:val="24"/>
          <w:lang w:val="fr-FR" w:eastAsia="fr-FR"/>
        </w:rPr>
        <w:t xml:space="preserve">et agent </w:t>
      </w:r>
      <w:r w:rsidR="00617551">
        <w:rPr>
          <w:rFonts w:ascii="Cambria" w:hAnsi="Cambria"/>
          <w:sz w:val="24"/>
          <w:szCs w:val="24"/>
          <w:lang w:val="fr-FR" w:eastAsia="fr-FR"/>
        </w:rPr>
        <w:t>étant</w:t>
      </w:r>
      <w:r w:rsidRPr="009D41FA">
        <w:rPr>
          <w:rFonts w:ascii="Cambria" w:hAnsi="Cambria"/>
          <w:sz w:val="24"/>
          <w:szCs w:val="24"/>
          <w:lang w:val="fr-FR" w:eastAsia="fr-FR"/>
        </w:rPr>
        <w:t xml:space="preserve"> le plus souvent associé aux onychomycoses. Le </w:t>
      </w:r>
      <w:r w:rsidR="00330290">
        <w:rPr>
          <w:rFonts w:ascii="Cambria" w:hAnsi="Cambria"/>
          <w:sz w:val="24"/>
          <w:szCs w:val="24"/>
          <w:lang w:val="fr-FR" w:eastAsia="fr-FR"/>
        </w:rPr>
        <w:t xml:space="preserve">complexe </w:t>
      </w:r>
      <w:r w:rsidRPr="009D41FA">
        <w:rPr>
          <w:rFonts w:ascii="Cambria" w:hAnsi="Cambria"/>
          <w:i/>
          <w:sz w:val="24"/>
          <w:szCs w:val="24"/>
          <w:lang w:val="fr-FR" w:eastAsia="fr-FR"/>
        </w:rPr>
        <w:t xml:space="preserve">T. </w:t>
      </w:r>
      <w:proofErr w:type="spellStart"/>
      <w:r w:rsidRPr="009D41FA">
        <w:rPr>
          <w:rFonts w:ascii="Cambria" w:hAnsi="Cambria"/>
          <w:i/>
          <w:sz w:val="24"/>
          <w:szCs w:val="24"/>
          <w:lang w:val="fr-FR" w:eastAsia="fr-FR"/>
        </w:rPr>
        <w:t>mentagrophytes</w:t>
      </w:r>
      <w:proofErr w:type="spellEnd"/>
      <w:r w:rsidRPr="009D41FA">
        <w:rPr>
          <w:rFonts w:ascii="Cambria" w:hAnsi="Cambria"/>
          <w:i/>
          <w:sz w:val="24"/>
          <w:szCs w:val="24"/>
          <w:lang w:val="fr-FR" w:eastAsia="fr-FR"/>
        </w:rPr>
        <w:t xml:space="preserve"> </w:t>
      </w:r>
      <w:r w:rsidRPr="009D41FA">
        <w:rPr>
          <w:rFonts w:ascii="Cambria" w:hAnsi="Cambria"/>
          <w:sz w:val="24"/>
          <w:szCs w:val="24"/>
          <w:lang w:val="fr-FR" w:eastAsia="fr-FR"/>
        </w:rPr>
        <w:t xml:space="preserve">est quant à lui </w:t>
      </w:r>
      <w:r w:rsidR="0008746B" w:rsidRPr="009D41FA">
        <w:rPr>
          <w:rFonts w:ascii="Cambria" w:hAnsi="Cambria"/>
          <w:sz w:val="24"/>
          <w:szCs w:val="24"/>
          <w:lang w:val="fr-FR" w:eastAsia="fr-FR"/>
        </w:rPr>
        <w:t xml:space="preserve">fréquemment </w:t>
      </w:r>
      <w:r w:rsidRPr="009D41FA">
        <w:rPr>
          <w:rFonts w:ascii="Cambria" w:hAnsi="Cambria"/>
          <w:sz w:val="24"/>
          <w:szCs w:val="24"/>
          <w:lang w:val="fr-FR" w:eastAsia="fr-FR"/>
        </w:rPr>
        <w:t>responsable de mycoses superficielles de la peau</w:t>
      </w:r>
      <w:r w:rsidR="0008746B" w:rsidRPr="009D41FA">
        <w:rPr>
          <w:rFonts w:ascii="Cambria" w:hAnsi="Cambria"/>
          <w:sz w:val="24"/>
          <w:szCs w:val="24"/>
          <w:lang w:val="fr-FR" w:eastAsia="fr-FR"/>
        </w:rPr>
        <w:t xml:space="preserve"> e</w:t>
      </w:r>
      <w:r w:rsidR="0080230C">
        <w:rPr>
          <w:rFonts w:ascii="Cambria" w:hAnsi="Cambria"/>
          <w:sz w:val="24"/>
          <w:szCs w:val="24"/>
          <w:lang w:val="fr-FR" w:eastAsia="fr-FR"/>
        </w:rPr>
        <w:t>t de l’ongle</w:t>
      </w:r>
      <w:r w:rsidRPr="009D41FA">
        <w:rPr>
          <w:rFonts w:ascii="Cambria" w:hAnsi="Cambria"/>
          <w:sz w:val="24"/>
          <w:szCs w:val="24"/>
          <w:lang w:val="fr-FR" w:eastAsia="fr-FR"/>
        </w:rPr>
        <w:t xml:space="preserve">. Concernant les infections du cuir chevelu, </w:t>
      </w:r>
      <w:r w:rsidRPr="009D41FA">
        <w:rPr>
          <w:rFonts w:ascii="Cambria" w:hAnsi="Cambria"/>
          <w:i/>
          <w:sz w:val="24"/>
          <w:szCs w:val="24"/>
          <w:lang w:val="fr-FR" w:eastAsia="fr-FR"/>
        </w:rPr>
        <w:t xml:space="preserve">M. </w:t>
      </w:r>
      <w:proofErr w:type="spellStart"/>
      <w:r w:rsidRPr="009D41FA">
        <w:rPr>
          <w:rFonts w:ascii="Cambria" w:hAnsi="Cambria"/>
          <w:i/>
          <w:sz w:val="24"/>
          <w:szCs w:val="24"/>
          <w:lang w:val="fr-FR" w:eastAsia="fr-FR"/>
        </w:rPr>
        <w:t>audouinii</w:t>
      </w:r>
      <w:proofErr w:type="spellEnd"/>
      <w:r w:rsidRPr="009D41FA">
        <w:rPr>
          <w:rFonts w:ascii="Cambria" w:hAnsi="Cambria"/>
          <w:sz w:val="24"/>
          <w:szCs w:val="24"/>
          <w:lang w:val="fr-FR" w:eastAsia="fr-FR"/>
        </w:rPr>
        <w:t xml:space="preserve"> apparait comme étant le premier responsable de ce type d’infection</w:t>
      </w:r>
      <w:r w:rsidR="00330290">
        <w:rPr>
          <w:rFonts w:ascii="Cambria" w:hAnsi="Cambria"/>
          <w:sz w:val="24"/>
          <w:szCs w:val="24"/>
          <w:lang w:val="fr-FR" w:eastAsia="fr-FR"/>
        </w:rPr>
        <w:t>, ce qui était également le cas en 2012</w:t>
      </w:r>
      <w:r w:rsidR="00617551">
        <w:rPr>
          <w:rFonts w:ascii="Cambria" w:hAnsi="Cambria"/>
          <w:sz w:val="24"/>
          <w:szCs w:val="24"/>
          <w:lang w:val="fr-FR" w:eastAsia="fr-FR"/>
        </w:rPr>
        <w:t>.</w:t>
      </w:r>
      <w:r w:rsidR="00330290">
        <w:rPr>
          <w:rFonts w:ascii="Cambria" w:hAnsi="Cambria"/>
          <w:sz w:val="24"/>
          <w:szCs w:val="24"/>
          <w:lang w:val="fr-FR" w:eastAsia="fr-FR"/>
        </w:rPr>
        <w:t xml:space="preserve"> Du fait de l’étude nationale, nous avons enregistré davantage</w:t>
      </w:r>
      <w:r w:rsidR="00294A4B">
        <w:rPr>
          <w:rFonts w:ascii="Cambria" w:hAnsi="Cambria"/>
          <w:sz w:val="24"/>
          <w:szCs w:val="24"/>
          <w:lang w:val="fr-FR" w:eastAsia="fr-FR"/>
        </w:rPr>
        <w:t xml:space="preserve"> </w:t>
      </w:r>
      <w:r w:rsidR="00330290">
        <w:rPr>
          <w:rFonts w:ascii="Cambria" w:hAnsi="Cambria"/>
          <w:sz w:val="24"/>
          <w:szCs w:val="24"/>
          <w:lang w:val="fr-FR" w:eastAsia="fr-FR"/>
        </w:rPr>
        <w:t xml:space="preserve">de cas d’infection en 2013 </w:t>
      </w:r>
      <w:r w:rsidR="0080230C">
        <w:rPr>
          <w:rFonts w:ascii="Cambria" w:hAnsi="Cambria"/>
          <w:sz w:val="24"/>
          <w:szCs w:val="24"/>
          <w:lang w:val="fr-FR" w:eastAsia="fr-FR"/>
        </w:rPr>
        <w:t>(183</w:t>
      </w:r>
      <w:r w:rsidR="00294A4B" w:rsidRPr="00294A4B">
        <w:rPr>
          <w:rFonts w:ascii="Cambria" w:hAnsi="Cambria"/>
          <w:sz w:val="24"/>
          <w:szCs w:val="24"/>
          <w:lang w:val="fr-FR" w:eastAsia="fr-FR"/>
        </w:rPr>
        <w:t xml:space="preserve"> </w:t>
      </w:r>
      <w:r w:rsidR="00294A4B" w:rsidRPr="00294A4B">
        <w:rPr>
          <w:rFonts w:ascii="Cambria" w:hAnsi="Cambria"/>
          <w:i/>
          <w:sz w:val="24"/>
          <w:szCs w:val="24"/>
          <w:lang w:val="fr-FR" w:eastAsia="fr-FR"/>
        </w:rPr>
        <w:t xml:space="preserve">M. </w:t>
      </w:r>
      <w:proofErr w:type="spellStart"/>
      <w:r w:rsidR="00294A4B" w:rsidRPr="00294A4B">
        <w:rPr>
          <w:rFonts w:ascii="Cambria" w:hAnsi="Cambria"/>
          <w:i/>
          <w:sz w:val="24"/>
          <w:szCs w:val="24"/>
          <w:lang w:val="fr-FR" w:eastAsia="fr-FR"/>
        </w:rPr>
        <w:t>audouinii</w:t>
      </w:r>
      <w:proofErr w:type="spellEnd"/>
      <w:r w:rsidR="00294A4B" w:rsidRPr="00294A4B">
        <w:rPr>
          <w:rFonts w:ascii="Cambria" w:hAnsi="Cambria"/>
          <w:sz w:val="24"/>
          <w:szCs w:val="24"/>
          <w:lang w:val="fr-FR" w:eastAsia="fr-FR"/>
        </w:rPr>
        <w:t xml:space="preserve"> en </w:t>
      </w:r>
      <w:r w:rsidR="00330290" w:rsidRPr="00294A4B">
        <w:rPr>
          <w:rFonts w:ascii="Cambria" w:hAnsi="Cambria"/>
          <w:sz w:val="24"/>
          <w:szCs w:val="24"/>
          <w:lang w:val="fr-FR" w:eastAsia="fr-FR"/>
        </w:rPr>
        <w:t>2013</w:t>
      </w:r>
      <w:r w:rsidR="00BB16D3">
        <w:rPr>
          <w:rFonts w:ascii="Cambria" w:hAnsi="Cambria"/>
          <w:sz w:val="24"/>
          <w:szCs w:val="24"/>
          <w:lang w:val="fr-FR" w:eastAsia="fr-FR"/>
        </w:rPr>
        <w:t xml:space="preserve"> contre 77 en 2012</w:t>
      </w:r>
      <w:r w:rsidR="00330290" w:rsidRPr="00294A4B">
        <w:rPr>
          <w:rFonts w:ascii="Cambria" w:hAnsi="Cambria"/>
          <w:sz w:val="24"/>
          <w:szCs w:val="24"/>
          <w:lang w:val="fr-FR" w:eastAsia="fr-FR"/>
        </w:rPr>
        <w:t>)</w:t>
      </w:r>
      <w:r w:rsidR="00046ED7" w:rsidRPr="00294A4B">
        <w:rPr>
          <w:rFonts w:ascii="Cambria" w:hAnsi="Cambria"/>
          <w:sz w:val="24"/>
          <w:szCs w:val="24"/>
          <w:lang w:val="fr-FR" w:eastAsia="fr-FR"/>
        </w:rPr>
        <w:t xml:space="preserve">. </w:t>
      </w:r>
      <w:r w:rsidR="00046ED7" w:rsidRPr="009D41FA">
        <w:rPr>
          <w:rFonts w:ascii="Cambria" w:hAnsi="Cambria"/>
          <w:sz w:val="24"/>
          <w:szCs w:val="24"/>
          <w:lang w:val="fr-FR" w:eastAsia="fr-FR"/>
        </w:rPr>
        <w:t xml:space="preserve">On note </w:t>
      </w:r>
      <w:r w:rsidR="00330290">
        <w:rPr>
          <w:rFonts w:ascii="Cambria" w:hAnsi="Cambria"/>
          <w:sz w:val="24"/>
          <w:szCs w:val="24"/>
          <w:lang w:val="fr-FR" w:eastAsia="fr-FR"/>
        </w:rPr>
        <w:t xml:space="preserve">par ailleurs </w:t>
      </w:r>
      <w:r w:rsidR="00046ED7" w:rsidRPr="009D41FA">
        <w:rPr>
          <w:rFonts w:ascii="Cambria" w:hAnsi="Cambria"/>
          <w:sz w:val="24"/>
          <w:szCs w:val="24"/>
          <w:lang w:val="fr-FR" w:eastAsia="fr-FR"/>
        </w:rPr>
        <w:t xml:space="preserve">une émergence de ce </w:t>
      </w:r>
      <w:proofErr w:type="spellStart"/>
      <w:r w:rsidR="00046ED7" w:rsidRPr="009D41FA">
        <w:rPr>
          <w:rFonts w:ascii="Cambria" w:hAnsi="Cambria"/>
          <w:sz w:val="24"/>
          <w:szCs w:val="24"/>
          <w:lang w:val="fr-FR" w:eastAsia="fr-FR"/>
        </w:rPr>
        <w:t>dermatophyte</w:t>
      </w:r>
      <w:proofErr w:type="spellEnd"/>
      <w:r w:rsidR="00046ED7" w:rsidRPr="009D41FA">
        <w:rPr>
          <w:rFonts w:ascii="Cambria" w:hAnsi="Cambria"/>
          <w:sz w:val="24"/>
          <w:szCs w:val="24"/>
          <w:lang w:val="fr-FR" w:eastAsia="fr-FR"/>
        </w:rPr>
        <w:t xml:space="preserve"> dans l</w:t>
      </w:r>
      <w:r w:rsidR="00BB16D3">
        <w:rPr>
          <w:rFonts w:ascii="Cambria" w:hAnsi="Cambria"/>
          <w:sz w:val="24"/>
          <w:szCs w:val="24"/>
          <w:lang w:val="fr-FR" w:eastAsia="fr-FR"/>
        </w:rPr>
        <w:t>es</w:t>
      </w:r>
      <w:r w:rsidR="00F2010A">
        <w:rPr>
          <w:rFonts w:ascii="Cambria" w:hAnsi="Cambria"/>
          <w:sz w:val="24"/>
          <w:szCs w:val="24"/>
          <w:lang w:val="fr-FR" w:eastAsia="fr-FR"/>
        </w:rPr>
        <w:t xml:space="preserve"> </w:t>
      </w:r>
      <w:r w:rsidR="0080230C">
        <w:rPr>
          <w:rFonts w:ascii="Cambria" w:hAnsi="Cambria"/>
          <w:sz w:val="24"/>
          <w:szCs w:val="24"/>
          <w:lang w:val="fr-FR" w:eastAsia="fr-FR"/>
        </w:rPr>
        <w:t>échantill</w:t>
      </w:r>
      <w:r w:rsidR="00046ED7" w:rsidRPr="009D41FA">
        <w:rPr>
          <w:rFonts w:ascii="Cambria" w:hAnsi="Cambria"/>
          <w:sz w:val="24"/>
          <w:szCs w:val="24"/>
          <w:lang w:val="fr-FR" w:eastAsia="fr-FR"/>
        </w:rPr>
        <w:t>ons de peau</w:t>
      </w:r>
      <w:r w:rsidR="0080230C">
        <w:rPr>
          <w:rFonts w:ascii="Cambria" w:hAnsi="Cambria"/>
          <w:sz w:val="24"/>
          <w:szCs w:val="24"/>
          <w:lang w:val="fr-FR" w:eastAsia="fr-FR"/>
        </w:rPr>
        <w:t>.</w:t>
      </w:r>
    </w:p>
    <w:p w:rsidR="004319C6" w:rsidRPr="009D41FA" w:rsidRDefault="00CF617D" w:rsidP="002235EA">
      <w:pPr>
        <w:spacing w:line="360" w:lineRule="auto"/>
        <w:ind w:left="567"/>
        <w:jc w:val="both"/>
        <w:rPr>
          <w:rFonts w:ascii="Cambria" w:hAnsi="Cambria"/>
          <w:sz w:val="24"/>
          <w:szCs w:val="24"/>
          <w:lang w:val="fr-FR" w:eastAsia="fr-FR"/>
        </w:rPr>
      </w:pPr>
      <w:r w:rsidRPr="009D41FA">
        <w:rPr>
          <w:rFonts w:ascii="Cambria" w:hAnsi="Cambria"/>
          <w:sz w:val="24"/>
          <w:szCs w:val="24"/>
          <w:lang w:val="fr-FR" w:eastAsia="fr-FR"/>
        </w:rPr>
        <w:lastRenderedPageBreak/>
        <w:t>Le</w:t>
      </w:r>
      <w:r w:rsidR="00330290">
        <w:rPr>
          <w:rFonts w:ascii="Cambria" w:hAnsi="Cambria"/>
          <w:sz w:val="24"/>
          <w:szCs w:val="24"/>
          <w:lang w:val="fr-FR" w:eastAsia="fr-FR"/>
        </w:rPr>
        <w:t xml:space="preserve"> nombre des teignes du </w:t>
      </w:r>
      <w:r w:rsidRPr="009D41FA">
        <w:rPr>
          <w:rFonts w:ascii="Cambria" w:hAnsi="Cambria"/>
          <w:sz w:val="24"/>
          <w:szCs w:val="24"/>
          <w:lang w:val="fr-FR" w:eastAsia="fr-FR"/>
        </w:rPr>
        <w:t xml:space="preserve">cuir chevelu par </w:t>
      </w:r>
      <w:r w:rsidRPr="009D41FA">
        <w:rPr>
          <w:rFonts w:ascii="Cambria" w:hAnsi="Cambria"/>
          <w:i/>
          <w:sz w:val="24"/>
          <w:szCs w:val="24"/>
          <w:lang w:val="fr-FR" w:eastAsia="fr-FR"/>
        </w:rPr>
        <w:t xml:space="preserve">T. </w:t>
      </w:r>
      <w:proofErr w:type="spellStart"/>
      <w:r w:rsidRPr="009D41FA">
        <w:rPr>
          <w:rFonts w:ascii="Cambria" w:hAnsi="Cambria"/>
          <w:i/>
          <w:sz w:val="24"/>
          <w:szCs w:val="24"/>
          <w:lang w:val="fr-FR" w:eastAsia="fr-FR"/>
        </w:rPr>
        <w:t>violaceum</w:t>
      </w:r>
      <w:proofErr w:type="spellEnd"/>
      <w:r w:rsidRPr="009D41FA">
        <w:rPr>
          <w:rFonts w:ascii="Cambria" w:hAnsi="Cambria"/>
          <w:sz w:val="24"/>
          <w:szCs w:val="24"/>
          <w:lang w:val="fr-FR" w:eastAsia="fr-FR"/>
        </w:rPr>
        <w:t xml:space="preserve"> </w:t>
      </w:r>
      <w:r w:rsidR="00330290">
        <w:rPr>
          <w:rFonts w:ascii="Cambria" w:hAnsi="Cambria"/>
          <w:sz w:val="24"/>
          <w:szCs w:val="24"/>
          <w:lang w:val="fr-FR" w:eastAsia="fr-FR"/>
        </w:rPr>
        <w:t xml:space="preserve">est </w:t>
      </w:r>
      <w:r w:rsidRPr="009D41FA">
        <w:rPr>
          <w:rFonts w:ascii="Cambria" w:hAnsi="Cambria"/>
          <w:sz w:val="24"/>
          <w:szCs w:val="24"/>
          <w:lang w:val="fr-FR" w:eastAsia="fr-FR"/>
        </w:rPr>
        <w:t xml:space="preserve">également </w:t>
      </w:r>
      <w:r w:rsidR="00076D6A">
        <w:rPr>
          <w:rFonts w:ascii="Cambria" w:hAnsi="Cambria"/>
          <w:sz w:val="24"/>
          <w:szCs w:val="24"/>
          <w:lang w:val="fr-FR" w:eastAsia="fr-FR"/>
        </w:rPr>
        <w:t>plus él</w:t>
      </w:r>
      <w:r w:rsidR="001306EA">
        <w:rPr>
          <w:rFonts w:ascii="Cambria" w:hAnsi="Cambria"/>
          <w:sz w:val="24"/>
          <w:szCs w:val="24"/>
          <w:lang w:val="fr-FR" w:eastAsia="fr-FR"/>
        </w:rPr>
        <w:t xml:space="preserve">evé que l’an passé et en grand partie </w:t>
      </w:r>
      <w:r w:rsidR="00617551">
        <w:rPr>
          <w:rFonts w:ascii="Cambria" w:hAnsi="Cambria"/>
          <w:sz w:val="24"/>
          <w:szCs w:val="24"/>
          <w:lang w:val="fr-FR" w:eastAsia="fr-FR"/>
        </w:rPr>
        <w:t xml:space="preserve">le reflet de </w:t>
      </w:r>
      <w:r w:rsidR="001306EA">
        <w:rPr>
          <w:rFonts w:ascii="Cambria" w:hAnsi="Cambria"/>
          <w:sz w:val="24"/>
          <w:szCs w:val="24"/>
          <w:lang w:val="fr-FR" w:eastAsia="fr-FR"/>
        </w:rPr>
        <w:t>l’e</w:t>
      </w:r>
      <w:r w:rsidR="00076D6A">
        <w:rPr>
          <w:rFonts w:ascii="Cambria" w:hAnsi="Cambria"/>
          <w:sz w:val="24"/>
          <w:szCs w:val="24"/>
          <w:lang w:val="fr-FR" w:eastAsia="fr-FR"/>
        </w:rPr>
        <w:t>nquête nationale.</w:t>
      </w:r>
      <w:r w:rsidRPr="009D41FA">
        <w:rPr>
          <w:rFonts w:ascii="Cambria" w:hAnsi="Cambria"/>
          <w:sz w:val="24"/>
          <w:szCs w:val="24"/>
          <w:lang w:val="fr-FR" w:eastAsia="fr-FR"/>
        </w:rPr>
        <w:t xml:space="preserve"> </w:t>
      </w:r>
      <w:r w:rsidR="00F96F9A" w:rsidRPr="009D41FA">
        <w:rPr>
          <w:rFonts w:ascii="Cambria" w:hAnsi="Cambria"/>
          <w:sz w:val="24"/>
          <w:szCs w:val="24"/>
          <w:lang w:val="fr-FR" w:eastAsia="fr-FR"/>
        </w:rPr>
        <w:t>P</w:t>
      </w:r>
      <w:r w:rsidR="00BB16D3">
        <w:rPr>
          <w:rFonts w:ascii="Cambria" w:hAnsi="Cambria"/>
          <w:sz w:val="24"/>
          <w:szCs w:val="24"/>
          <w:lang w:val="fr-FR" w:eastAsia="fr-FR"/>
        </w:rPr>
        <w:t>lus de 1</w:t>
      </w:r>
      <w:r w:rsidR="00BE5D71">
        <w:rPr>
          <w:rFonts w:ascii="Cambria" w:hAnsi="Cambria"/>
          <w:sz w:val="24"/>
          <w:szCs w:val="24"/>
          <w:lang w:val="fr-FR" w:eastAsia="fr-FR"/>
        </w:rPr>
        <w:t>3</w:t>
      </w:r>
      <w:r w:rsidR="00032CFE">
        <w:rPr>
          <w:rFonts w:ascii="Cambria" w:hAnsi="Cambria"/>
          <w:sz w:val="24"/>
          <w:szCs w:val="24"/>
          <w:lang w:val="fr-FR" w:eastAsia="fr-FR"/>
        </w:rPr>
        <w:t>0</w:t>
      </w:r>
      <w:r w:rsidR="00F96F9A" w:rsidRPr="009D41FA">
        <w:rPr>
          <w:rFonts w:ascii="Cambria" w:hAnsi="Cambria"/>
          <w:sz w:val="24"/>
          <w:szCs w:val="24"/>
          <w:lang w:val="fr-FR" w:eastAsia="fr-FR"/>
        </w:rPr>
        <w:t xml:space="preserve"> souches </w:t>
      </w:r>
      <w:r w:rsidR="00BB16D3">
        <w:rPr>
          <w:rFonts w:ascii="Cambria" w:hAnsi="Cambria"/>
          <w:sz w:val="24"/>
          <w:szCs w:val="24"/>
          <w:lang w:val="fr-FR" w:eastAsia="fr-FR"/>
        </w:rPr>
        <w:t xml:space="preserve">de </w:t>
      </w:r>
      <w:r w:rsidR="00BB16D3" w:rsidRPr="00BB16D3">
        <w:rPr>
          <w:rFonts w:ascii="Cambria" w:hAnsi="Cambria"/>
          <w:i/>
          <w:sz w:val="24"/>
          <w:szCs w:val="24"/>
          <w:lang w:val="fr-FR" w:eastAsia="fr-FR"/>
        </w:rPr>
        <w:t xml:space="preserve">M. </w:t>
      </w:r>
      <w:proofErr w:type="spellStart"/>
      <w:r w:rsidR="00BB16D3" w:rsidRPr="00BB16D3">
        <w:rPr>
          <w:rFonts w:ascii="Cambria" w:hAnsi="Cambria"/>
          <w:i/>
          <w:sz w:val="24"/>
          <w:szCs w:val="24"/>
          <w:lang w:val="fr-FR" w:eastAsia="fr-FR"/>
        </w:rPr>
        <w:t>audouinii</w:t>
      </w:r>
      <w:proofErr w:type="spellEnd"/>
      <w:r w:rsidR="00BB16D3">
        <w:rPr>
          <w:rFonts w:ascii="Cambria" w:hAnsi="Cambria"/>
          <w:sz w:val="24"/>
          <w:szCs w:val="24"/>
          <w:lang w:val="fr-FR" w:eastAsia="fr-FR"/>
        </w:rPr>
        <w:t xml:space="preserve"> et </w:t>
      </w:r>
      <w:r w:rsidR="00BB16D3" w:rsidRPr="00BB16D3">
        <w:rPr>
          <w:rFonts w:ascii="Cambria" w:hAnsi="Cambria"/>
          <w:i/>
          <w:sz w:val="24"/>
          <w:szCs w:val="24"/>
          <w:lang w:val="fr-FR" w:eastAsia="fr-FR"/>
        </w:rPr>
        <w:t xml:space="preserve">T. </w:t>
      </w:r>
      <w:proofErr w:type="spellStart"/>
      <w:r w:rsidR="00BB16D3" w:rsidRPr="00BB16D3">
        <w:rPr>
          <w:rFonts w:ascii="Cambria" w:hAnsi="Cambria"/>
          <w:i/>
          <w:sz w:val="24"/>
          <w:szCs w:val="24"/>
          <w:lang w:val="fr-FR" w:eastAsia="fr-FR"/>
        </w:rPr>
        <w:t>violaceum</w:t>
      </w:r>
      <w:proofErr w:type="spellEnd"/>
      <w:r w:rsidR="00BB16D3">
        <w:rPr>
          <w:rFonts w:ascii="Cambria" w:hAnsi="Cambria"/>
          <w:sz w:val="24"/>
          <w:szCs w:val="24"/>
          <w:lang w:val="fr-FR" w:eastAsia="fr-FR"/>
        </w:rPr>
        <w:t xml:space="preserve"> </w:t>
      </w:r>
      <w:r w:rsidR="00F96F9A" w:rsidRPr="009D41FA">
        <w:rPr>
          <w:rFonts w:ascii="Cambria" w:hAnsi="Cambria"/>
          <w:sz w:val="24"/>
          <w:szCs w:val="24"/>
          <w:lang w:val="fr-FR" w:eastAsia="fr-FR"/>
        </w:rPr>
        <w:t xml:space="preserve">ont été traitées mais l’analyse des dernières souches reçues en 2013 </w:t>
      </w:r>
      <w:r w:rsidR="00076D6A">
        <w:rPr>
          <w:rFonts w:ascii="Cambria" w:hAnsi="Cambria"/>
          <w:sz w:val="24"/>
          <w:szCs w:val="24"/>
          <w:lang w:val="fr-FR" w:eastAsia="fr-FR"/>
        </w:rPr>
        <w:t xml:space="preserve">et début 2014 </w:t>
      </w:r>
      <w:r w:rsidR="00F96F9A" w:rsidRPr="009D41FA">
        <w:rPr>
          <w:rFonts w:ascii="Cambria" w:hAnsi="Cambria"/>
          <w:sz w:val="24"/>
          <w:szCs w:val="24"/>
          <w:lang w:val="fr-FR" w:eastAsia="fr-FR"/>
        </w:rPr>
        <w:t xml:space="preserve">est toujours en cours et sera finalisé pour fin </w:t>
      </w:r>
      <w:r w:rsidR="00BE5D71" w:rsidRPr="00027A60">
        <w:rPr>
          <w:rFonts w:asciiTheme="majorHAnsi" w:hAnsiTheme="majorHAnsi"/>
          <w:sz w:val="24"/>
          <w:szCs w:val="24"/>
          <w:lang w:val="fr-FR" w:eastAsia="fr-FR"/>
        </w:rPr>
        <w:t xml:space="preserve">2014. </w:t>
      </w:r>
      <w:r w:rsidR="00027A60" w:rsidRPr="00027A60">
        <w:rPr>
          <w:rFonts w:asciiTheme="majorHAnsi" w:hAnsiTheme="majorHAnsi"/>
          <w:sz w:val="24"/>
          <w:szCs w:val="24"/>
          <w:lang w:val="fr-FR" w:eastAsia="fr-FR"/>
        </w:rPr>
        <w:t xml:space="preserve">Les résultats définitifs seront présentés dans le  rapport 2014 du CNR mycose. </w:t>
      </w:r>
      <w:r w:rsidR="00F5438E" w:rsidRPr="009D41FA">
        <w:rPr>
          <w:rFonts w:ascii="Cambria" w:hAnsi="Cambria"/>
          <w:sz w:val="24"/>
          <w:szCs w:val="24"/>
          <w:lang w:val="fr-FR" w:eastAsia="fr-FR"/>
        </w:rPr>
        <w:t xml:space="preserve">Durant l’année 2014, de nouvelles techniques de biologie moléculaire </w:t>
      </w:r>
      <w:r w:rsidR="00990597">
        <w:rPr>
          <w:rFonts w:ascii="Cambria" w:hAnsi="Cambria"/>
          <w:sz w:val="24"/>
          <w:szCs w:val="24"/>
          <w:lang w:val="fr-FR" w:eastAsia="fr-FR"/>
        </w:rPr>
        <w:t xml:space="preserve">développées </w:t>
      </w:r>
      <w:r w:rsidR="00F5438E" w:rsidRPr="009D41FA">
        <w:rPr>
          <w:rFonts w:ascii="Cambria" w:hAnsi="Cambria"/>
          <w:sz w:val="24"/>
          <w:szCs w:val="24"/>
          <w:lang w:val="fr-FR" w:eastAsia="fr-FR"/>
        </w:rPr>
        <w:t xml:space="preserve">afin de pouvoir identifier plus efficacement certaines espèces de </w:t>
      </w:r>
      <w:proofErr w:type="spellStart"/>
      <w:r w:rsidR="00F5438E" w:rsidRPr="009D41FA">
        <w:rPr>
          <w:rFonts w:ascii="Cambria" w:hAnsi="Cambria"/>
          <w:sz w:val="24"/>
          <w:szCs w:val="24"/>
          <w:lang w:val="fr-FR" w:eastAsia="fr-FR"/>
        </w:rPr>
        <w:t>dermatophytes</w:t>
      </w:r>
      <w:proofErr w:type="spellEnd"/>
      <w:r w:rsidR="00F5438E" w:rsidRPr="009D41FA">
        <w:rPr>
          <w:rFonts w:ascii="Cambria" w:hAnsi="Cambria"/>
          <w:sz w:val="24"/>
          <w:szCs w:val="24"/>
          <w:lang w:val="fr-FR" w:eastAsia="fr-FR"/>
        </w:rPr>
        <w:t xml:space="preserve">. </w:t>
      </w:r>
    </w:p>
    <w:p w:rsidR="00CF617D" w:rsidRDefault="00294A4B" w:rsidP="00B20915">
      <w:pPr>
        <w:pStyle w:val="Titre5"/>
        <w:numPr>
          <w:ilvl w:val="0"/>
          <w:numId w:val="0"/>
        </w:numPr>
      </w:pPr>
      <w:r>
        <w:t>9</w:t>
      </w:r>
      <w:r w:rsidR="00367FE8">
        <w:t xml:space="preserve">. </w:t>
      </w:r>
      <w:r w:rsidR="00CF617D" w:rsidRPr="009D41FA">
        <w:t xml:space="preserve">Références </w:t>
      </w:r>
    </w:p>
    <w:p w:rsidR="001D4C40" w:rsidRPr="001D4C40" w:rsidRDefault="001D4C40" w:rsidP="001D4C40">
      <w:pPr>
        <w:rPr>
          <w:lang w:val="fr-FR" w:eastAsia="fr-FR"/>
        </w:rPr>
      </w:pPr>
    </w:p>
    <w:p w:rsidR="00CF617D" w:rsidRDefault="00B817A9" w:rsidP="00990597">
      <w:pPr>
        <w:spacing w:after="0" w:line="360" w:lineRule="auto"/>
        <w:rPr>
          <w:rFonts w:asciiTheme="majorHAnsi" w:hAnsiTheme="majorHAnsi"/>
          <w:color w:val="000000"/>
          <w:sz w:val="24"/>
          <w:szCs w:val="24"/>
          <w:lang w:val="en-US"/>
        </w:rPr>
      </w:pPr>
      <w:r>
        <w:rPr>
          <w:rFonts w:asciiTheme="majorHAnsi" w:hAnsiTheme="majorHAnsi"/>
          <w:bCs/>
          <w:color w:val="000000"/>
          <w:sz w:val="24"/>
          <w:szCs w:val="24"/>
          <w:u w:val="single"/>
        </w:rPr>
        <w:t>1_</w:t>
      </w:r>
      <w:r w:rsidR="00CF617D" w:rsidRPr="00417F44">
        <w:rPr>
          <w:rFonts w:asciiTheme="majorHAnsi" w:hAnsiTheme="majorHAnsi"/>
          <w:bCs/>
          <w:color w:val="000000"/>
          <w:sz w:val="24"/>
          <w:szCs w:val="24"/>
          <w:u w:val="single"/>
        </w:rPr>
        <w:t xml:space="preserve">Pagano L. </w:t>
      </w:r>
      <w:proofErr w:type="spellStart"/>
      <w:r w:rsidR="00CF617D" w:rsidRPr="00417F44">
        <w:rPr>
          <w:rFonts w:asciiTheme="majorHAnsi" w:hAnsiTheme="majorHAnsi"/>
          <w:bCs/>
          <w:color w:val="000000"/>
          <w:sz w:val="24"/>
          <w:szCs w:val="24"/>
          <w:u w:val="single"/>
        </w:rPr>
        <w:t>Lumb</w:t>
      </w:r>
      <w:proofErr w:type="spellEnd"/>
      <w:r w:rsidR="00CF617D" w:rsidRPr="00417F44">
        <w:rPr>
          <w:rFonts w:asciiTheme="majorHAnsi" w:hAnsiTheme="majorHAnsi"/>
          <w:bCs/>
          <w:color w:val="000000"/>
          <w:sz w:val="24"/>
          <w:szCs w:val="24"/>
          <w:u w:val="single"/>
        </w:rPr>
        <w:t xml:space="preserve"> J</w:t>
      </w:r>
      <w:r w:rsidR="00CF617D" w:rsidRPr="00417F44">
        <w:rPr>
          <w:rFonts w:asciiTheme="majorHAnsi" w:hAnsiTheme="majorHAnsi"/>
          <w:color w:val="000000"/>
          <w:sz w:val="24"/>
          <w:szCs w:val="24"/>
          <w:u w:val="single"/>
        </w:rPr>
        <w:t>.</w:t>
      </w:r>
      <w:r w:rsidR="00CF617D" w:rsidRPr="00417F44">
        <w:rPr>
          <w:rFonts w:asciiTheme="majorHAnsi" w:hAnsiTheme="majorHAnsi"/>
          <w:color w:val="000000"/>
          <w:sz w:val="24"/>
          <w:szCs w:val="24"/>
        </w:rPr>
        <w:t xml:space="preserve"> Future </w:t>
      </w:r>
      <w:proofErr w:type="spellStart"/>
      <w:r w:rsidR="00CF617D" w:rsidRPr="00417F44">
        <w:rPr>
          <w:rFonts w:asciiTheme="majorHAnsi" w:hAnsiTheme="majorHAnsi"/>
          <w:color w:val="000000"/>
          <w:sz w:val="24"/>
          <w:szCs w:val="24"/>
        </w:rPr>
        <w:t>microbial</w:t>
      </w:r>
      <w:proofErr w:type="spellEnd"/>
      <w:r w:rsidR="00CF617D" w:rsidRPr="00417F44">
        <w:rPr>
          <w:rFonts w:asciiTheme="majorHAnsi" w:hAnsiTheme="majorHAnsi"/>
          <w:color w:val="000000"/>
          <w:sz w:val="24"/>
          <w:szCs w:val="24"/>
        </w:rPr>
        <w:t xml:space="preserve">. </w:t>
      </w:r>
      <w:r w:rsidR="00CF617D" w:rsidRPr="00D5230D">
        <w:rPr>
          <w:rFonts w:asciiTheme="majorHAnsi" w:hAnsiTheme="majorHAnsi"/>
          <w:color w:val="000000"/>
          <w:sz w:val="24"/>
          <w:szCs w:val="24"/>
          <w:lang w:val="en-US"/>
        </w:rPr>
        <w:t>2011</w:t>
      </w:r>
      <w:proofErr w:type="gramStart"/>
      <w:r w:rsidR="00CF617D" w:rsidRPr="00D5230D">
        <w:rPr>
          <w:rFonts w:asciiTheme="majorHAnsi" w:hAnsiTheme="majorHAnsi"/>
          <w:color w:val="000000"/>
          <w:sz w:val="24"/>
          <w:szCs w:val="24"/>
          <w:lang w:val="en-US"/>
        </w:rPr>
        <w:t>;6</w:t>
      </w:r>
      <w:proofErr w:type="gramEnd"/>
      <w:r w:rsidR="00CF617D" w:rsidRPr="00D5230D">
        <w:rPr>
          <w:rFonts w:asciiTheme="majorHAnsi" w:hAnsiTheme="majorHAnsi"/>
          <w:color w:val="000000"/>
          <w:sz w:val="24"/>
          <w:szCs w:val="24"/>
          <w:lang w:val="en-US"/>
        </w:rPr>
        <w:t>(9): 985-989. Update on fungal infections.</w:t>
      </w:r>
    </w:p>
    <w:p w:rsidR="004A66E1" w:rsidRDefault="004A66E1" w:rsidP="00990597">
      <w:pPr>
        <w:spacing w:after="0" w:line="360" w:lineRule="auto"/>
        <w:rPr>
          <w:rFonts w:asciiTheme="majorHAnsi" w:hAnsiTheme="majorHAnsi"/>
          <w:color w:val="000000"/>
          <w:sz w:val="24"/>
          <w:szCs w:val="24"/>
          <w:lang w:val="en-US"/>
        </w:rPr>
      </w:pPr>
    </w:p>
    <w:p w:rsidR="004234B9" w:rsidRDefault="00B817A9" w:rsidP="00990597">
      <w:pPr>
        <w:spacing w:after="0" w:line="360" w:lineRule="auto"/>
        <w:rPr>
          <w:rFonts w:asciiTheme="majorHAnsi" w:hAnsiTheme="majorHAnsi"/>
          <w:noProof/>
          <w:lang w:val="en-US"/>
        </w:rPr>
      </w:pPr>
      <w:r w:rsidRPr="00D5230D">
        <w:rPr>
          <w:rFonts w:asciiTheme="majorHAnsi" w:hAnsiTheme="majorHAnsi"/>
          <w:sz w:val="24"/>
          <w:u w:val="single"/>
          <w:lang w:val="en-US"/>
        </w:rPr>
        <w:t>2_</w:t>
      </w:r>
      <w:r w:rsidR="004234B9" w:rsidRPr="00D5230D">
        <w:rPr>
          <w:rFonts w:asciiTheme="majorHAnsi" w:hAnsiTheme="majorHAnsi"/>
          <w:sz w:val="24"/>
          <w:u w:val="single"/>
          <w:lang w:val="en-US"/>
        </w:rPr>
        <w:t>B</w:t>
      </w:r>
      <w:r w:rsidR="00191589" w:rsidRPr="00D5230D">
        <w:rPr>
          <w:rFonts w:asciiTheme="majorHAnsi" w:hAnsiTheme="majorHAnsi"/>
          <w:noProof/>
          <w:u w:val="single"/>
          <w:lang w:val="en-US"/>
        </w:rPr>
        <w:t>urzykowski T</w:t>
      </w:r>
      <w:r w:rsidR="00191589" w:rsidRPr="00D5230D">
        <w:rPr>
          <w:rFonts w:asciiTheme="majorHAnsi" w:hAnsiTheme="majorHAnsi"/>
          <w:noProof/>
          <w:lang w:val="en-US"/>
        </w:rPr>
        <w:t xml:space="preserve">, Molenberghs G, Abeck D, Haneke E, Hay R, Katsambas A, Roseeuw D, van de Kerkhof P, van Aelst R, Marynissen G: High prevalence of foot diseases in Europe: results of the Achilles Project. </w:t>
      </w:r>
      <w:r w:rsidR="00A303F9" w:rsidRPr="00D5230D">
        <w:rPr>
          <w:rFonts w:asciiTheme="majorHAnsi" w:hAnsiTheme="majorHAnsi"/>
          <w:noProof/>
          <w:u w:val="single"/>
          <w:lang w:val="en-US"/>
        </w:rPr>
        <w:t>Mycoses</w:t>
      </w:r>
      <w:r w:rsidR="00A303F9" w:rsidRPr="00D5230D">
        <w:rPr>
          <w:rFonts w:asciiTheme="majorHAnsi" w:hAnsiTheme="majorHAnsi"/>
          <w:i/>
          <w:noProof/>
          <w:lang w:val="en-US"/>
        </w:rPr>
        <w:t xml:space="preserve"> </w:t>
      </w:r>
      <w:r w:rsidR="00A303F9" w:rsidRPr="00D5230D">
        <w:rPr>
          <w:rFonts w:asciiTheme="majorHAnsi" w:hAnsiTheme="majorHAnsi"/>
          <w:noProof/>
          <w:lang w:val="en-US"/>
        </w:rPr>
        <w:t>2003, 46(11-12):496-505.</w:t>
      </w:r>
    </w:p>
    <w:p w:rsidR="004A66E1" w:rsidRDefault="004A66E1" w:rsidP="00990597">
      <w:pPr>
        <w:spacing w:after="0" w:line="360" w:lineRule="auto"/>
        <w:rPr>
          <w:rFonts w:asciiTheme="majorHAnsi" w:hAnsiTheme="majorHAnsi"/>
          <w:noProof/>
          <w:lang w:val="en-US"/>
        </w:rPr>
      </w:pPr>
    </w:p>
    <w:p w:rsidR="00D5230D" w:rsidRDefault="00B817A9">
      <w:pPr>
        <w:spacing w:after="0" w:line="360" w:lineRule="auto"/>
        <w:rPr>
          <w:rFonts w:asciiTheme="majorHAnsi" w:hAnsiTheme="majorHAnsi"/>
          <w:color w:val="000000"/>
          <w:sz w:val="24"/>
          <w:szCs w:val="24"/>
          <w:lang w:val="es-ES"/>
        </w:rPr>
      </w:pPr>
      <w:proofErr w:type="gramStart"/>
      <w:r w:rsidRPr="00D5230D">
        <w:rPr>
          <w:lang w:val="en-US"/>
        </w:rPr>
        <w:t xml:space="preserve">3 </w:t>
      </w:r>
      <w:r w:rsidR="000E236D">
        <w:fldChar w:fldCharType="begin"/>
      </w:r>
      <w:proofErr w:type="gramEnd"/>
      <w:r w:rsidR="000E236D" w:rsidRPr="0004319A">
        <w:rPr>
          <w:lang w:val="en-US"/>
        </w:rPr>
        <w:instrText>HYPERLINK "http://www.ncbi.nlm.nih.gov/pubmed?term=Kelly%20BP%5BAuthor%5D&amp;cauthor=true&amp;cauthor_uid=22474120"</w:instrText>
      </w:r>
      <w:proofErr w:type="gramStart"/>
      <w:r w:rsidR="000E236D">
        <w:fldChar w:fldCharType="separate"/>
      </w:r>
      <w:r w:rsidR="00CF617D" w:rsidRPr="00B817A9">
        <w:rPr>
          <w:rStyle w:val="Lienhypertexte"/>
          <w:rFonts w:asciiTheme="majorHAnsi" w:hAnsiTheme="majorHAnsi"/>
          <w:bCs/>
          <w:color w:val="000000"/>
          <w:sz w:val="24"/>
          <w:szCs w:val="24"/>
          <w:lang w:val="en-GB"/>
        </w:rPr>
        <w:t>Kelly BP</w:t>
      </w:r>
      <w:r w:rsidR="000E236D">
        <w:fldChar w:fldCharType="end"/>
      </w:r>
      <w:r w:rsidR="00CF617D" w:rsidRPr="00B817A9">
        <w:rPr>
          <w:rFonts w:asciiTheme="majorHAnsi" w:hAnsiTheme="majorHAnsi"/>
          <w:color w:val="000000"/>
          <w:sz w:val="24"/>
          <w:szCs w:val="24"/>
          <w:lang w:val="en-GB"/>
        </w:rPr>
        <w:t>.</w:t>
      </w:r>
      <w:proofErr w:type="gramEnd"/>
      <w:r w:rsidR="00CF617D" w:rsidRPr="00B817A9">
        <w:rPr>
          <w:rFonts w:asciiTheme="majorHAnsi" w:hAnsiTheme="majorHAnsi"/>
          <w:color w:val="000000"/>
          <w:sz w:val="24"/>
          <w:szCs w:val="24"/>
          <w:lang w:val="en-GB"/>
        </w:rPr>
        <w:t xml:space="preserve"> </w:t>
      </w:r>
      <w:proofErr w:type="gramStart"/>
      <w:r w:rsidR="00CF617D" w:rsidRPr="00B817A9">
        <w:rPr>
          <w:rFonts w:asciiTheme="majorHAnsi" w:hAnsiTheme="majorHAnsi"/>
          <w:color w:val="000000"/>
          <w:sz w:val="24"/>
          <w:szCs w:val="24"/>
          <w:lang w:val="en-GB"/>
        </w:rPr>
        <w:t>Superficial fungal infections.</w:t>
      </w:r>
      <w:proofErr w:type="gramEnd"/>
      <w:r w:rsidR="00CF617D" w:rsidRPr="00B817A9">
        <w:rPr>
          <w:rFonts w:asciiTheme="majorHAnsi" w:hAnsiTheme="majorHAnsi"/>
          <w:color w:val="000000"/>
          <w:sz w:val="24"/>
          <w:szCs w:val="24"/>
          <w:lang w:val="en-GB"/>
        </w:rPr>
        <w:t xml:space="preserve"> </w:t>
      </w:r>
      <w:r w:rsidR="000E236D">
        <w:fldChar w:fldCharType="begin"/>
      </w:r>
      <w:r w:rsidR="000E236D" w:rsidRPr="0004319A">
        <w:rPr>
          <w:lang w:val="en-US"/>
        </w:rPr>
        <w:instrText>HYPERLINK "http://www.ncbi.nlm.nih.gov/pubmed/22474120" \l "#" \o "Pediatrics in review / American Academy of Pediatrics."</w:instrText>
      </w:r>
      <w:r w:rsidR="000E236D">
        <w:fldChar w:fldCharType="separate"/>
      </w:r>
      <w:proofErr w:type="spellStart"/>
      <w:r w:rsidR="00CF617D" w:rsidRPr="00B817A9">
        <w:rPr>
          <w:rStyle w:val="Lienhypertexte"/>
          <w:rFonts w:asciiTheme="majorHAnsi" w:hAnsiTheme="majorHAnsi"/>
          <w:color w:val="000000"/>
          <w:sz w:val="24"/>
          <w:szCs w:val="24"/>
          <w:lang w:val="es-ES"/>
        </w:rPr>
        <w:t>Pediatr</w:t>
      </w:r>
      <w:proofErr w:type="spellEnd"/>
      <w:r w:rsidR="00CF617D" w:rsidRPr="00B817A9">
        <w:rPr>
          <w:rStyle w:val="Lienhypertexte"/>
          <w:rFonts w:asciiTheme="majorHAnsi" w:hAnsiTheme="majorHAnsi"/>
          <w:color w:val="000000"/>
          <w:sz w:val="24"/>
          <w:szCs w:val="24"/>
          <w:lang w:val="es-ES"/>
        </w:rPr>
        <w:t xml:space="preserve"> Rev.</w:t>
      </w:r>
      <w:r w:rsidR="000E236D">
        <w:fldChar w:fldCharType="end"/>
      </w:r>
      <w:r w:rsidR="00CF617D" w:rsidRPr="00B817A9">
        <w:rPr>
          <w:rFonts w:asciiTheme="majorHAnsi" w:hAnsiTheme="majorHAnsi"/>
          <w:color w:val="000000"/>
          <w:sz w:val="24"/>
          <w:szCs w:val="24"/>
          <w:lang w:val="es-ES"/>
        </w:rPr>
        <w:t xml:space="preserve"> 2012 </w:t>
      </w:r>
      <w:proofErr w:type="spellStart"/>
      <w:r w:rsidR="00CF617D" w:rsidRPr="00B817A9">
        <w:rPr>
          <w:rFonts w:asciiTheme="majorHAnsi" w:hAnsiTheme="majorHAnsi"/>
          <w:color w:val="000000"/>
          <w:sz w:val="24"/>
          <w:szCs w:val="24"/>
          <w:lang w:val="es-ES"/>
        </w:rPr>
        <w:t>Apr</w:t>
      </w:r>
      <w:proofErr w:type="spellEnd"/>
      <w:r w:rsidR="00CF617D" w:rsidRPr="00B817A9">
        <w:rPr>
          <w:rFonts w:asciiTheme="majorHAnsi" w:hAnsiTheme="majorHAnsi"/>
          <w:color w:val="000000"/>
          <w:sz w:val="24"/>
          <w:szCs w:val="24"/>
          <w:lang w:val="es-ES"/>
        </w:rPr>
        <w:t xml:space="preserve"> 33(4):e22-37.</w:t>
      </w:r>
    </w:p>
    <w:p w:rsidR="004E18D4" w:rsidRDefault="004E18D4">
      <w:pPr>
        <w:spacing w:after="0" w:line="360" w:lineRule="auto"/>
        <w:rPr>
          <w:rFonts w:asciiTheme="majorHAnsi" w:hAnsiTheme="majorHAnsi" w:cstheme="minorHAnsi"/>
          <w:sz w:val="24"/>
          <w:szCs w:val="24"/>
          <w:lang w:val="es-ES"/>
        </w:rPr>
      </w:pPr>
    </w:p>
    <w:p w:rsidR="00990597" w:rsidRDefault="00B817A9" w:rsidP="00B817A9">
      <w:pPr>
        <w:tabs>
          <w:tab w:val="num" w:pos="851"/>
        </w:tabs>
        <w:spacing w:after="0" w:line="360" w:lineRule="auto"/>
        <w:rPr>
          <w:rFonts w:asciiTheme="majorHAnsi" w:hAnsiTheme="majorHAnsi" w:cstheme="minorHAnsi"/>
          <w:sz w:val="24"/>
          <w:szCs w:val="24"/>
        </w:rPr>
      </w:pPr>
      <w:r>
        <w:rPr>
          <w:rFonts w:asciiTheme="majorHAnsi" w:hAnsiTheme="majorHAnsi" w:cstheme="minorHAnsi"/>
          <w:sz w:val="24"/>
          <w:szCs w:val="24"/>
        </w:rPr>
        <w:t xml:space="preserve">4 </w:t>
      </w:r>
      <w:proofErr w:type="spellStart"/>
      <w:r w:rsidR="00990597" w:rsidRPr="004E18D4">
        <w:rPr>
          <w:rFonts w:asciiTheme="majorHAnsi" w:hAnsiTheme="majorHAnsi" w:cstheme="minorHAnsi"/>
          <w:sz w:val="24"/>
          <w:szCs w:val="24"/>
          <w:u w:val="single"/>
        </w:rPr>
        <w:t>Nkeshimana</w:t>
      </w:r>
      <w:proofErr w:type="spellEnd"/>
      <w:r w:rsidR="00990597" w:rsidRPr="004E18D4">
        <w:rPr>
          <w:rFonts w:asciiTheme="majorHAnsi" w:hAnsiTheme="majorHAnsi" w:cstheme="minorHAnsi"/>
          <w:sz w:val="24"/>
          <w:szCs w:val="24"/>
          <w:u w:val="single"/>
        </w:rPr>
        <w:t xml:space="preserve"> A</w:t>
      </w:r>
      <w:r w:rsidR="00990597" w:rsidRPr="00B817A9">
        <w:rPr>
          <w:rFonts w:asciiTheme="majorHAnsi" w:hAnsiTheme="majorHAnsi" w:cstheme="minorHAnsi"/>
          <w:sz w:val="24"/>
          <w:szCs w:val="24"/>
        </w:rPr>
        <w:t xml:space="preserve">. Epidémiologie des teignes anthropophiles. Agents fongiques incriminés, facteurs de transmission, gestion en milieu scolaire. Mémoire de Master 2 en Santé publique (option épidémiologie et économie de la santé), Ulg, </w:t>
      </w:r>
      <w:proofErr w:type="gramStart"/>
      <w:r w:rsidR="00990597" w:rsidRPr="00B817A9">
        <w:rPr>
          <w:rFonts w:asciiTheme="majorHAnsi" w:hAnsiTheme="majorHAnsi" w:cstheme="minorHAnsi"/>
          <w:sz w:val="24"/>
          <w:szCs w:val="24"/>
        </w:rPr>
        <w:t>2014 .</w:t>
      </w:r>
      <w:proofErr w:type="gramEnd"/>
    </w:p>
    <w:p w:rsidR="004E18D4" w:rsidRPr="00B817A9" w:rsidRDefault="004E18D4" w:rsidP="00B817A9">
      <w:pPr>
        <w:tabs>
          <w:tab w:val="num" w:pos="851"/>
        </w:tabs>
        <w:spacing w:after="0" w:line="360" w:lineRule="auto"/>
        <w:rPr>
          <w:rFonts w:asciiTheme="majorHAnsi" w:hAnsiTheme="majorHAnsi" w:cstheme="minorHAnsi"/>
          <w:sz w:val="24"/>
          <w:szCs w:val="24"/>
        </w:rPr>
      </w:pPr>
    </w:p>
    <w:p w:rsidR="004E18D4" w:rsidRDefault="00B817A9" w:rsidP="00B817A9">
      <w:pPr>
        <w:tabs>
          <w:tab w:val="num" w:pos="851"/>
        </w:tabs>
        <w:spacing w:line="360" w:lineRule="auto"/>
        <w:ind w:right="-759"/>
        <w:rPr>
          <w:rFonts w:asciiTheme="majorHAnsi" w:hAnsiTheme="majorHAnsi"/>
          <w:sz w:val="24"/>
          <w:szCs w:val="24"/>
          <w:lang w:val="es-ES"/>
        </w:rPr>
      </w:pPr>
      <w:r>
        <w:rPr>
          <w:rFonts w:asciiTheme="majorHAnsi" w:hAnsiTheme="majorHAnsi"/>
          <w:sz w:val="24"/>
          <w:szCs w:val="24"/>
          <w:u w:val="single"/>
          <w:lang w:val="es-ES"/>
        </w:rPr>
        <w:t xml:space="preserve">5 </w:t>
      </w:r>
      <w:r w:rsidR="00CF617D" w:rsidRPr="00B817A9">
        <w:rPr>
          <w:rFonts w:asciiTheme="majorHAnsi" w:hAnsiTheme="majorHAnsi"/>
          <w:sz w:val="24"/>
          <w:szCs w:val="24"/>
          <w:u w:val="single"/>
          <w:lang w:val="es-ES"/>
        </w:rPr>
        <w:t>Sacheli R</w:t>
      </w:r>
      <w:r w:rsidR="00CF617D" w:rsidRPr="00B817A9">
        <w:rPr>
          <w:rFonts w:asciiTheme="majorHAnsi" w:hAnsiTheme="majorHAnsi"/>
          <w:sz w:val="24"/>
          <w:szCs w:val="24"/>
          <w:u w:val="single"/>
          <w:vertAlign w:val="superscript"/>
          <w:lang w:val="es-ES"/>
        </w:rPr>
        <w:t>1</w:t>
      </w:r>
      <w:r w:rsidR="00CF617D" w:rsidRPr="00B817A9">
        <w:rPr>
          <w:rFonts w:asciiTheme="majorHAnsi" w:hAnsiTheme="majorHAnsi"/>
          <w:sz w:val="24"/>
          <w:szCs w:val="24"/>
          <w:lang w:val="es-ES"/>
        </w:rPr>
        <w:t>., Dimo</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L., Graide</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H., Meex</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C., Descy</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J., Huynen</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P</w:t>
      </w:r>
      <w:proofErr w:type="gramStart"/>
      <w:r w:rsidR="00CF617D" w:rsidRPr="00B817A9">
        <w:rPr>
          <w:rFonts w:asciiTheme="majorHAnsi" w:hAnsiTheme="majorHAnsi"/>
          <w:sz w:val="24"/>
          <w:szCs w:val="24"/>
          <w:lang w:val="es-ES"/>
        </w:rPr>
        <w:t>. ,</w:t>
      </w:r>
      <w:proofErr w:type="gramEnd"/>
      <w:r w:rsidR="00CF617D" w:rsidRPr="00B817A9">
        <w:rPr>
          <w:rFonts w:asciiTheme="majorHAnsi" w:hAnsiTheme="majorHAnsi"/>
          <w:sz w:val="24"/>
          <w:szCs w:val="24"/>
          <w:lang w:val="es-ES"/>
        </w:rPr>
        <w:t xml:space="preserve"> Melin</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P.</w:t>
      </w:r>
      <w:r w:rsidR="00CF617D" w:rsidRPr="00B817A9">
        <w:rPr>
          <w:rFonts w:asciiTheme="majorHAnsi" w:hAnsiTheme="majorHAnsi"/>
          <w:sz w:val="24"/>
          <w:szCs w:val="24"/>
          <w:vertAlign w:val="superscript"/>
          <w:lang w:val="es-ES"/>
        </w:rPr>
        <w:t xml:space="preserve"> </w:t>
      </w:r>
      <w:r w:rsidR="00CF617D" w:rsidRPr="00B817A9">
        <w:rPr>
          <w:rFonts w:asciiTheme="majorHAnsi" w:hAnsiTheme="majorHAnsi"/>
          <w:sz w:val="24"/>
          <w:szCs w:val="24"/>
          <w:lang w:val="es-ES"/>
        </w:rPr>
        <w:t>, André</w:t>
      </w:r>
      <w:r w:rsidR="00CF617D" w:rsidRPr="00B817A9">
        <w:rPr>
          <w:rFonts w:asciiTheme="majorHAnsi" w:hAnsiTheme="majorHAnsi"/>
          <w:sz w:val="24"/>
          <w:szCs w:val="24"/>
          <w:vertAlign w:val="superscript"/>
          <w:lang w:val="es-ES"/>
        </w:rPr>
        <w:t>2</w:t>
      </w:r>
      <w:r w:rsidR="00CF617D" w:rsidRPr="00B817A9">
        <w:rPr>
          <w:rFonts w:asciiTheme="majorHAnsi" w:hAnsiTheme="majorHAnsi"/>
          <w:sz w:val="24"/>
          <w:szCs w:val="24"/>
          <w:lang w:val="es-ES"/>
        </w:rPr>
        <w:t xml:space="preserve"> J., Arrese</w:t>
      </w:r>
      <w:r w:rsidR="00CF617D" w:rsidRPr="00B817A9">
        <w:rPr>
          <w:rFonts w:asciiTheme="majorHAnsi" w:hAnsiTheme="majorHAnsi"/>
          <w:sz w:val="24"/>
          <w:szCs w:val="24"/>
          <w:vertAlign w:val="superscript"/>
          <w:lang w:val="es-ES"/>
        </w:rPr>
        <w:t>2</w:t>
      </w:r>
      <w:r w:rsidR="00CF617D" w:rsidRPr="00B817A9">
        <w:rPr>
          <w:rFonts w:asciiTheme="majorHAnsi" w:hAnsiTheme="majorHAnsi"/>
          <w:sz w:val="24"/>
          <w:szCs w:val="24"/>
          <w:lang w:val="es-ES"/>
        </w:rPr>
        <w:t xml:space="preserve"> J., Hayette</w:t>
      </w:r>
      <w:r w:rsidR="00CF617D" w:rsidRPr="00B817A9">
        <w:rPr>
          <w:rFonts w:asciiTheme="majorHAnsi" w:hAnsiTheme="majorHAnsi"/>
          <w:sz w:val="24"/>
          <w:szCs w:val="24"/>
          <w:vertAlign w:val="superscript"/>
          <w:lang w:val="es-ES"/>
        </w:rPr>
        <w:t>1</w:t>
      </w:r>
      <w:r w:rsidR="00CF617D" w:rsidRPr="00B817A9">
        <w:rPr>
          <w:rFonts w:asciiTheme="majorHAnsi" w:hAnsiTheme="majorHAnsi"/>
          <w:sz w:val="24"/>
          <w:szCs w:val="24"/>
          <w:lang w:val="es-ES"/>
        </w:rPr>
        <w:t xml:space="preserve"> M.P. Poster communication TIMM 2013 “DNA fingerprinting using DiversiLab system for genotypic characterization of Microsporum audouinii and Trichophyton violaceum isolates in the Belgian population: preliminary study” </w:t>
      </w:r>
    </w:p>
    <w:p w:rsidR="004E18D4" w:rsidRDefault="00B817A9" w:rsidP="004E18D4">
      <w:pPr>
        <w:tabs>
          <w:tab w:val="num" w:pos="851"/>
        </w:tabs>
        <w:spacing w:line="360" w:lineRule="auto"/>
        <w:ind w:right="-759"/>
        <w:rPr>
          <w:rFonts w:asciiTheme="majorHAnsi" w:hAnsiTheme="majorHAnsi" w:cs="Arial"/>
          <w:color w:val="000000"/>
          <w:sz w:val="24"/>
          <w:szCs w:val="24"/>
          <w:u w:val="single"/>
          <w:shd w:val="clear" w:color="auto" w:fill="FFFFFF"/>
          <w:lang w:val="en-US"/>
        </w:rPr>
      </w:pPr>
      <w:r>
        <w:rPr>
          <w:rFonts w:asciiTheme="majorHAnsi" w:hAnsiTheme="majorHAnsi" w:cs="Arial"/>
          <w:bCs/>
          <w:sz w:val="24"/>
          <w:szCs w:val="24"/>
          <w:lang w:val="en-US"/>
        </w:rPr>
        <w:t xml:space="preserve">6 </w:t>
      </w:r>
      <w:proofErr w:type="spellStart"/>
      <w:r w:rsidR="00FD2CC0" w:rsidRPr="00B817A9">
        <w:rPr>
          <w:rFonts w:asciiTheme="majorHAnsi" w:hAnsiTheme="majorHAnsi" w:cs="Arial"/>
          <w:bCs/>
          <w:sz w:val="24"/>
          <w:szCs w:val="24"/>
          <w:lang w:val="en-US"/>
        </w:rPr>
        <w:t>Dingemans</w:t>
      </w:r>
      <w:proofErr w:type="spellEnd"/>
      <w:r w:rsidR="00FD2CC0" w:rsidRPr="00B817A9">
        <w:rPr>
          <w:rFonts w:asciiTheme="majorHAnsi" w:hAnsiTheme="majorHAnsi" w:cs="Arial"/>
          <w:bCs/>
          <w:sz w:val="24"/>
          <w:szCs w:val="24"/>
          <w:lang w:val="en-US"/>
        </w:rPr>
        <w:t xml:space="preserve"> G., van den Bosch M., </w:t>
      </w:r>
      <w:proofErr w:type="spellStart"/>
      <w:r w:rsidR="00FD2CC0" w:rsidRPr="00B817A9">
        <w:rPr>
          <w:rFonts w:asciiTheme="majorHAnsi" w:hAnsiTheme="majorHAnsi" w:cs="Arial"/>
          <w:bCs/>
          <w:sz w:val="24"/>
          <w:szCs w:val="24"/>
          <w:u w:val="single"/>
          <w:lang w:val="en-US"/>
        </w:rPr>
        <w:t>Hayette</w:t>
      </w:r>
      <w:proofErr w:type="spellEnd"/>
      <w:r w:rsidR="00FD2CC0" w:rsidRPr="00B817A9">
        <w:rPr>
          <w:rFonts w:asciiTheme="majorHAnsi" w:hAnsiTheme="majorHAnsi" w:cs="Arial"/>
          <w:bCs/>
          <w:sz w:val="24"/>
          <w:szCs w:val="24"/>
          <w:u w:val="single"/>
          <w:lang w:val="en-US"/>
        </w:rPr>
        <w:t xml:space="preserve"> M.P.</w:t>
      </w:r>
      <w:r w:rsidR="00FD2CC0" w:rsidRPr="00B817A9">
        <w:rPr>
          <w:rFonts w:asciiTheme="majorHAnsi" w:hAnsiTheme="majorHAnsi" w:cs="Arial"/>
          <w:bCs/>
          <w:sz w:val="24"/>
          <w:szCs w:val="24"/>
          <w:lang w:val="en-US"/>
        </w:rPr>
        <w:t xml:space="preserve">, </w:t>
      </w:r>
      <w:proofErr w:type="spellStart"/>
      <w:r w:rsidR="00FD2CC0" w:rsidRPr="00B817A9">
        <w:rPr>
          <w:rFonts w:asciiTheme="majorHAnsi" w:hAnsiTheme="majorHAnsi" w:cs="Arial"/>
          <w:bCs/>
          <w:sz w:val="24"/>
          <w:szCs w:val="24"/>
          <w:lang w:val="en-US"/>
        </w:rPr>
        <w:t>Goethel</w:t>
      </w:r>
      <w:proofErr w:type="spellEnd"/>
      <w:r w:rsidR="00FD2CC0" w:rsidRPr="00B817A9">
        <w:rPr>
          <w:rFonts w:asciiTheme="majorHAnsi" w:hAnsiTheme="majorHAnsi" w:cs="Arial"/>
          <w:bCs/>
          <w:sz w:val="24"/>
          <w:szCs w:val="24"/>
          <w:lang w:val="en-US"/>
        </w:rPr>
        <w:t xml:space="preserve"> S., </w:t>
      </w:r>
      <w:proofErr w:type="spellStart"/>
      <w:r w:rsidR="00FD2CC0" w:rsidRPr="00B817A9">
        <w:rPr>
          <w:rFonts w:asciiTheme="majorHAnsi" w:hAnsiTheme="majorHAnsi" w:cs="Arial"/>
          <w:bCs/>
          <w:sz w:val="24"/>
          <w:szCs w:val="24"/>
          <w:lang w:val="en-US"/>
        </w:rPr>
        <w:t>Rusu</w:t>
      </w:r>
      <w:proofErr w:type="spellEnd"/>
      <w:r w:rsidR="00FD2CC0" w:rsidRPr="00B817A9">
        <w:rPr>
          <w:rFonts w:asciiTheme="majorHAnsi" w:hAnsiTheme="majorHAnsi" w:cs="Arial"/>
          <w:bCs/>
          <w:sz w:val="24"/>
          <w:szCs w:val="24"/>
          <w:lang w:val="en-US"/>
        </w:rPr>
        <w:t xml:space="preserve"> V., Sacheli R., </w:t>
      </w:r>
      <w:proofErr w:type="spellStart"/>
      <w:r w:rsidR="00FD2CC0" w:rsidRPr="00B817A9">
        <w:rPr>
          <w:rFonts w:asciiTheme="majorHAnsi" w:hAnsiTheme="majorHAnsi" w:cs="Arial"/>
          <w:bCs/>
          <w:sz w:val="24"/>
          <w:szCs w:val="24"/>
          <w:lang w:val="en-US"/>
        </w:rPr>
        <w:t>Meis</w:t>
      </w:r>
      <w:proofErr w:type="spellEnd"/>
      <w:r w:rsidR="00FD2CC0" w:rsidRPr="00B817A9">
        <w:rPr>
          <w:rFonts w:asciiTheme="majorHAnsi" w:hAnsiTheme="majorHAnsi" w:cs="Arial"/>
          <w:bCs/>
          <w:sz w:val="24"/>
          <w:szCs w:val="24"/>
          <w:lang w:val="en-US"/>
        </w:rPr>
        <w:t xml:space="preserve"> J, </w:t>
      </w:r>
      <w:proofErr w:type="spellStart"/>
      <w:r w:rsidR="00FD2CC0" w:rsidRPr="00B817A9">
        <w:rPr>
          <w:rFonts w:asciiTheme="majorHAnsi" w:hAnsiTheme="majorHAnsi" w:cs="Arial"/>
          <w:bCs/>
          <w:sz w:val="24"/>
          <w:szCs w:val="24"/>
          <w:lang w:val="en-US"/>
        </w:rPr>
        <w:t>Gajetaan</w:t>
      </w:r>
      <w:proofErr w:type="spellEnd"/>
      <w:r w:rsidR="00FD2CC0" w:rsidRPr="00B817A9">
        <w:rPr>
          <w:rFonts w:asciiTheme="majorHAnsi" w:hAnsiTheme="majorHAnsi" w:cs="Arial"/>
          <w:bCs/>
          <w:sz w:val="24"/>
          <w:szCs w:val="24"/>
          <w:lang w:val="en-US"/>
        </w:rPr>
        <w:t xml:space="preserve"> G., Simons G. Development of a new commercial </w:t>
      </w:r>
      <w:proofErr w:type="spellStart"/>
      <w:r w:rsidR="00FD2CC0" w:rsidRPr="00B817A9">
        <w:rPr>
          <w:rFonts w:asciiTheme="majorHAnsi" w:hAnsiTheme="majorHAnsi" w:cs="Arial"/>
          <w:bCs/>
          <w:sz w:val="24"/>
          <w:szCs w:val="24"/>
          <w:lang w:val="en-US"/>
        </w:rPr>
        <w:t>qPCR</w:t>
      </w:r>
      <w:proofErr w:type="spellEnd"/>
      <w:r w:rsidR="00FD2CC0" w:rsidRPr="00B817A9">
        <w:rPr>
          <w:rFonts w:asciiTheme="majorHAnsi" w:hAnsiTheme="majorHAnsi" w:cs="Arial"/>
          <w:bCs/>
          <w:sz w:val="24"/>
          <w:szCs w:val="24"/>
          <w:lang w:val="en-US"/>
        </w:rPr>
        <w:t xml:space="preserve"> assay to detect and differentiate </w:t>
      </w:r>
      <w:proofErr w:type="spellStart"/>
      <w:r w:rsidR="00FD2CC0" w:rsidRPr="00B817A9">
        <w:rPr>
          <w:rFonts w:asciiTheme="majorHAnsi" w:hAnsiTheme="majorHAnsi" w:cs="Arial"/>
          <w:bCs/>
          <w:sz w:val="24"/>
          <w:szCs w:val="24"/>
          <w:lang w:val="en-US"/>
        </w:rPr>
        <w:t>dermatophyte</w:t>
      </w:r>
      <w:proofErr w:type="spellEnd"/>
      <w:r w:rsidR="00FD2CC0" w:rsidRPr="00B817A9">
        <w:rPr>
          <w:rFonts w:asciiTheme="majorHAnsi" w:hAnsiTheme="majorHAnsi" w:cs="Arial"/>
          <w:bCs/>
          <w:sz w:val="24"/>
          <w:szCs w:val="24"/>
          <w:lang w:val="en-US"/>
        </w:rPr>
        <w:t xml:space="preserve"> infections of the skin, nails and hair.</w:t>
      </w:r>
      <w:r w:rsidR="00FD2CC0" w:rsidRPr="00B817A9">
        <w:rPr>
          <w:rFonts w:asciiTheme="majorHAnsi" w:hAnsiTheme="majorHAnsi" w:cs="Arial"/>
          <w:color w:val="000000"/>
          <w:sz w:val="24"/>
          <w:szCs w:val="24"/>
          <w:u w:val="single"/>
          <w:shd w:val="clear" w:color="auto" w:fill="FFFFFF"/>
          <w:lang w:val="en-US"/>
        </w:rPr>
        <w:t xml:space="preserve"> ECCMID, </w:t>
      </w:r>
      <w:proofErr w:type="spellStart"/>
      <w:r w:rsidR="00FD2CC0" w:rsidRPr="00B817A9">
        <w:rPr>
          <w:rFonts w:asciiTheme="majorHAnsi" w:hAnsiTheme="majorHAnsi" w:cs="Arial"/>
          <w:color w:val="000000"/>
          <w:sz w:val="24"/>
          <w:szCs w:val="24"/>
          <w:u w:val="single"/>
          <w:shd w:val="clear" w:color="auto" w:fill="FFFFFF"/>
          <w:lang w:val="en-US"/>
        </w:rPr>
        <w:t>Barcelone</w:t>
      </w:r>
      <w:proofErr w:type="spellEnd"/>
      <w:r w:rsidR="00FD2CC0" w:rsidRPr="00B817A9">
        <w:rPr>
          <w:rFonts w:asciiTheme="majorHAnsi" w:hAnsiTheme="majorHAnsi" w:cs="Arial"/>
          <w:color w:val="000000"/>
          <w:sz w:val="24"/>
          <w:szCs w:val="24"/>
          <w:u w:val="single"/>
          <w:shd w:val="clear" w:color="auto" w:fill="FFFFFF"/>
          <w:lang w:val="en-US"/>
        </w:rPr>
        <w:t>, Mai 2014</w:t>
      </w:r>
    </w:p>
    <w:p w:rsidR="00990597" w:rsidRPr="00B817A9" w:rsidRDefault="00B817A9" w:rsidP="004E18D4">
      <w:pPr>
        <w:tabs>
          <w:tab w:val="num" w:pos="851"/>
        </w:tabs>
        <w:spacing w:line="360" w:lineRule="auto"/>
        <w:ind w:right="-759"/>
        <w:rPr>
          <w:rFonts w:asciiTheme="majorHAnsi" w:hAnsiTheme="majorHAnsi" w:cs="Arial"/>
          <w:sz w:val="24"/>
          <w:szCs w:val="24"/>
          <w:lang w:val="en-US"/>
        </w:rPr>
      </w:pPr>
      <w:proofErr w:type="gramStart"/>
      <w:r>
        <w:rPr>
          <w:rFonts w:asciiTheme="majorHAnsi" w:hAnsiTheme="majorHAnsi" w:cs="Arial"/>
          <w:sz w:val="24"/>
          <w:szCs w:val="24"/>
          <w:lang w:val="en-US"/>
        </w:rPr>
        <w:t>7</w:t>
      </w:r>
      <w:r w:rsidR="00990597" w:rsidRPr="00B817A9">
        <w:rPr>
          <w:rFonts w:asciiTheme="majorHAnsi" w:hAnsiTheme="majorHAnsi" w:cs="Arial"/>
          <w:sz w:val="24"/>
          <w:szCs w:val="24"/>
          <w:lang w:val="en-US"/>
        </w:rPr>
        <w:t xml:space="preserve">Layios N., </w:t>
      </w:r>
      <w:proofErr w:type="spellStart"/>
      <w:r w:rsidR="00990597" w:rsidRPr="00B817A9">
        <w:rPr>
          <w:rFonts w:asciiTheme="majorHAnsi" w:hAnsiTheme="majorHAnsi" w:cs="Arial"/>
          <w:sz w:val="24"/>
          <w:szCs w:val="24"/>
          <w:lang w:val="en-US"/>
        </w:rPr>
        <w:t>Canivet</w:t>
      </w:r>
      <w:proofErr w:type="spellEnd"/>
      <w:r w:rsidR="00990597" w:rsidRPr="00B817A9">
        <w:rPr>
          <w:rFonts w:asciiTheme="majorHAnsi" w:hAnsiTheme="majorHAnsi" w:cs="Arial"/>
          <w:sz w:val="24"/>
          <w:szCs w:val="24"/>
          <w:lang w:val="en-US"/>
        </w:rPr>
        <w:t xml:space="preserve"> J.L., Baron F., </w:t>
      </w:r>
      <w:proofErr w:type="spellStart"/>
      <w:r w:rsidR="00990597" w:rsidRPr="00B817A9">
        <w:rPr>
          <w:rFonts w:asciiTheme="majorHAnsi" w:hAnsiTheme="majorHAnsi" w:cs="Arial"/>
          <w:sz w:val="24"/>
          <w:szCs w:val="24"/>
          <w:lang w:val="en-US"/>
        </w:rPr>
        <w:t>Moutschen</w:t>
      </w:r>
      <w:proofErr w:type="spellEnd"/>
      <w:r w:rsidR="00990597" w:rsidRPr="00B817A9">
        <w:rPr>
          <w:rFonts w:asciiTheme="majorHAnsi" w:hAnsiTheme="majorHAnsi" w:cs="Arial"/>
          <w:sz w:val="24"/>
          <w:szCs w:val="24"/>
          <w:lang w:val="en-US"/>
        </w:rPr>
        <w:t xml:space="preserve"> M., </w:t>
      </w:r>
      <w:proofErr w:type="spellStart"/>
      <w:r w:rsidR="00990597" w:rsidRPr="00B817A9">
        <w:rPr>
          <w:rFonts w:asciiTheme="majorHAnsi" w:hAnsiTheme="majorHAnsi" w:cs="Arial"/>
          <w:sz w:val="24"/>
          <w:szCs w:val="24"/>
          <w:lang w:val="en-US"/>
        </w:rPr>
        <w:t>Hayette</w:t>
      </w:r>
      <w:proofErr w:type="spellEnd"/>
      <w:r w:rsidR="00990597" w:rsidRPr="00B817A9">
        <w:rPr>
          <w:rFonts w:asciiTheme="majorHAnsi" w:hAnsiTheme="majorHAnsi" w:cs="Arial"/>
          <w:sz w:val="24"/>
          <w:szCs w:val="24"/>
          <w:lang w:val="en-US"/>
        </w:rPr>
        <w:t xml:space="preserve"> M.P. (2014).</w:t>
      </w:r>
      <w:proofErr w:type="gramEnd"/>
      <w:r w:rsidR="00990597" w:rsidRPr="00B817A9">
        <w:rPr>
          <w:rFonts w:asciiTheme="majorHAnsi" w:hAnsiTheme="majorHAnsi" w:cs="Arial"/>
          <w:sz w:val="24"/>
          <w:szCs w:val="24"/>
          <w:lang w:val="en-US"/>
        </w:rPr>
        <w:t xml:space="preserve"> </w:t>
      </w:r>
      <w:proofErr w:type="spellStart"/>
      <w:proofErr w:type="gramStart"/>
      <w:r w:rsidR="00990597" w:rsidRPr="00B817A9">
        <w:rPr>
          <w:rFonts w:asciiTheme="majorHAnsi" w:hAnsiTheme="majorHAnsi" w:cs="Arial"/>
          <w:sz w:val="24"/>
          <w:szCs w:val="24"/>
          <w:lang w:val="en-US"/>
        </w:rPr>
        <w:t>Mortierella</w:t>
      </w:r>
      <w:proofErr w:type="spellEnd"/>
      <w:r w:rsidR="00990597" w:rsidRPr="00B817A9">
        <w:rPr>
          <w:rFonts w:asciiTheme="majorHAnsi" w:hAnsiTheme="majorHAnsi" w:cs="Arial"/>
          <w:sz w:val="24"/>
          <w:szCs w:val="24"/>
          <w:lang w:val="en-US"/>
        </w:rPr>
        <w:t xml:space="preserve"> </w:t>
      </w:r>
      <w:proofErr w:type="spellStart"/>
      <w:r w:rsidR="00990597" w:rsidRPr="00B817A9">
        <w:rPr>
          <w:rFonts w:asciiTheme="majorHAnsi" w:hAnsiTheme="majorHAnsi" w:cs="Arial"/>
          <w:sz w:val="24"/>
          <w:szCs w:val="24"/>
          <w:lang w:val="en-US"/>
        </w:rPr>
        <w:t>wolfii</w:t>
      </w:r>
      <w:proofErr w:type="spellEnd"/>
      <w:r w:rsidR="00990597" w:rsidRPr="00B817A9">
        <w:rPr>
          <w:rFonts w:asciiTheme="majorHAnsi" w:hAnsiTheme="majorHAnsi" w:cs="Arial"/>
          <w:sz w:val="24"/>
          <w:szCs w:val="24"/>
          <w:lang w:val="en-US"/>
        </w:rPr>
        <w:t>-associated invasive disease.</w:t>
      </w:r>
      <w:proofErr w:type="gramEnd"/>
      <w:r w:rsidR="00990597" w:rsidRPr="00B817A9">
        <w:rPr>
          <w:rFonts w:asciiTheme="majorHAnsi" w:hAnsiTheme="majorHAnsi" w:cs="Arial"/>
          <w:sz w:val="24"/>
          <w:szCs w:val="24"/>
          <w:lang w:val="en-US"/>
        </w:rPr>
        <w:t xml:space="preserve"> </w:t>
      </w:r>
      <w:proofErr w:type="spellStart"/>
      <w:r w:rsidR="00990597" w:rsidRPr="00B817A9">
        <w:rPr>
          <w:rFonts w:asciiTheme="majorHAnsi" w:hAnsiTheme="majorHAnsi" w:cs="Arial"/>
          <w:sz w:val="24"/>
          <w:szCs w:val="24"/>
          <w:lang w:val="en-US"/>
        </w:rPr>
        <w:t>Emerg</w:t>
      </w:r>
      <w:proofErr w:type="spellEnd"/>
      <w:r w:rsidR="00990597" w:rsidRPr="00B817A9">
        <w:rPr>
          <w:rFonts w:asciiTheme="majorHAnsi" w:hAnsiTheme="majorHAnsi" w:cs="Arial"/>
          <w:sz w:val="24"/>
          <w:szCs w:val="24"/>
          <w:lang w:val="en-US"/>
        </w:rPr>
        <w:t xml:space="preserve"> </w:t>
      </w:r>
      <w:proofErr w:type="spellStart"/>
      <w:proofErr w:type="gramStart"/>
      <w:r w:rsidR="00990597" w:rsidRPr="00B817A9">
        <w:rPr>
          <w:rFonts w:asciiTheme="majorHAnsi" w:hAnsiTheme="majorHAnsi" w:cs="Arial"/>
          <w:sz w:val="24"/>
          <w:szCs w:val="24"/>
          <w:lang w:val="en-US"/>
        </w:rPr>
        <w:t>Inf</w:t>
      </w:r>
      <w:proofErr w:type="spellEnd"/>
      <w:proofErr w:type="gramEnd"/>
      <w:r w:rsidR="00990597" w:rsidRPr="00B817A9">
        <w:rPr>
          <w:rFonts w:asciiTheme="majorHAnsi" w:hAnsiTheme="majorHAnsi" w:cs="Arial"/>
          <w:sz w:val="24"/>
          <w:szCs w:val="24"/>
          <w:lang w:val="en-US"/>
        </w:rPr>
        <w:t xml:space="preserve"> </w:t>
      </w:r>
      <w:proofErr w:type="spellStart"/>
      <w:r w:rsidR="00990597" w:rsidRPr="00B817A9">
        <w:rPr>
          <w:rFonts w:asciiTheme="majorHAnsi" w:hAnsiTheme="majorHAnsi" w:cs="Arial"/>
          <w:sz w:val="24"/>
          <w:szCs w:val="24"/>
          <w:lang w:val="en-US"/>
        </w:rPr>
        <w:t>Dis</w:t>
      </w:r>
      <w:proofErr w:type="spellEnd"/>
      <w:r w:rsidR="00990597" w:rsidRPr="00B817A9">
        <w:rPr>
          <w:rFonts w:asciiTheme="majorHAnsi" w:hAnsiTheme="majorHAnsi" w:cs="Arial"/>
          <w:sz w:val="24"/>
          <w:szCs w:val="24"/>
          <w:lang w:val="en-US"/>
        </w:rPr>
        <w:t xml:space="preserve"> 20 (9), 1591. </w:t>
      </w:r>
      <w:hyperlink r:id="rId19" w:tgtFrame="_blank" w:tooltip="Link to External Web Site" w:history="1">
        <w:r w:rsidR="00990597" w:rsidRPr="00B817A9">
          <w:rPr>
            <w:rFonts w:asciiTheme="majorHAnsi" w:hAnsiTheme="majorHAnsi" w:cs="Arial"/>
            <w:color w:val="075290"/>
            <w:sz w:val="24"/>
            <w:szCs w:val="24"/>
            <w:u w:val="single"/>
            <w:lang w:val="en-US"/>
          </w:rPr>
          <w:t>http://dx.doi.org/10.3201/eid2009.140469</w:t>
        </w:r>
      </w:hyperlink>
    </w:p>
    <w:p w:rsidR="00256530" w:rsidRPr="004319C6" w:rsidRDefault="00AD45F4" w:rsidP="004319C6">
      <w:pPr>
        <w:rPr>
          <w:rFonts w:ascii="Cambria" w:hAnsi="Cambria"/>
          <w:sz w:val="24"/>
          <w:szCs w:val="24"/>
          <w:lang w:val="es-ES"/>
        </w:rPr>
      </w:pPr>
      <w:r>
        <w:rPr>
          <w:rFonts w:ascii="Cambria" w:hAnsi="Cambria"/>
          <w:sz w:val="24"/>
          <w:szCs w:val="24"/>
          <w:lang w:val="es-ES"/>
        </w:rPr>
        <w:lastRenderedPageBreak/>
        <w:t xml:space="preserve"> </w:t>
      </w:r>
    </w:p>
    <w:sectPr w:rsidR="00256530" w:rsidRPr="004319C6" w:rsidSect="00C80BB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E2" w:rsidRDefault="00A546E2" w:rsidP="00DB65F1">
      <w:pPr>
        <w:spacing w:after="0" w:line="240" w:lineRule="auto"/>
      </w:pPr>
      <w:r>
        <w:separator/>
      </w:r>
    </w:p>
  </w:endnote>
  <w:endnote w:type="continuationSeparator" w:id="0">
    <w:p w:rsidR="00A546E2" w:rsidRDefault="00A546E2" w:rsidP="00DB6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10" w:rsidRDefault="000E236D">
    <w:pPr>
      <w:pStyle w:val="Pieddepage"/>
      <w:jc w:val="right"/>
    </w:pPr>
    <w:fldSimple w:instr=" PAGE   \* MERGEFORMAT ">
      <w:r w:rsidR="0004319A">
        <w:rPr>
          <w:noProof/>
        </w:rPr>
        <w:t>4</w:t>
      </w:r>
    </w:fldSimple>
  </w:p>
  <w:p w:rsidR="00E60F10" w:rsidRDefault="00E60F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E2" w:rsidRDefault="00A546E2" w:rsidP="00DB65F1">
      <w:pPr>
        <w:spacing w:after="0" w:line="240" w:lineRule="auto"/>
      </w:pPr>
      <w:r>
        <w:separator/>
      </w:r>
    </w:p>
  </w:footnote>
  <w:footnote w:type="continuationSeparator" w:id="0">
    <w:p w:rsidR="00A546E2" w:rsidRDefault="00A546E2" w:rsidP="00DB6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10" w:rsidRPr="00DB65F1" w:rsidRDefault="00E60F10" w:rsidP="00DB65F1">
    <w:pPr>
      <w:rPr>
        <w:rFonts w:cs="Arial"/>
        <w:color w:val="035EA9"/>
        <w:sz w:val="16"/>
        <w:szCs w:val="16"/>
      </w:rPr>
    </w:pPr>
    <w:r>
      <w:rPr>
        <w:noProof/>
        <w:lang w:eastAsia="fr-BE"/>
      </w:rPr>
      <w:drawing>
        <wp:anchor distT="0" distB="0" distL="114300" distR="114300" simplePos="0" relativeHeight="251660288" behindDoc="0" locked="0" layoutInCell="1" allowOverlap="1">
          <wp:simplePos x="0" y="0"/>
          <wp:positionH relativeFrom="column">
            <wp:posOffset>-804545</wp:posOffset>
          </wp:positionH>
          <wp:positionV relativeFrom="paragraph">
            <wp:posOffset>-278130</wp:posOffset>
          </wp:positionV>
          <wp:extent cx="1173480" cy="666750"/>
          <wp:effectExtent l="19050" t="0" r="7620" b="0"/>
          <wp:wrapSquare wrapText="bothSides"/>
          <wp:docPr id="4" name="Image 2" descr="Logo_CHU-coul-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CHU-coul-petit"/>
                  <pic:cNvPicPr>
                    <a:picLocks noChangeAspect="1" noChangeArrowheads="1"/>
                  </pic:cNvPicPr>
                </pic:nvPicPr>
                <pic:blipFill>
                  <a:blip r:embed="rId1"/>
                  <a:srcRect/>
                  <a:stretch>
                    <a:fillRect/>
                  </a:stretch>
                </pic:blipFill>
                <pic:spPr bwMode="auto">
                  <a:xfrm>
                    <a:off x="0" y="0"/>
                    <a:ext cx="1173480" cy="666750"/>
                  </a:xfrm>
                  <a:prstGeom prst="rect">
                    <a:avLst/>
                  </a:prstGeom>
                  <a:noFill/>
                </pic:spPr>
              </pic:pic>
            </a:graphicData>
          </a:graphic>
        </wp:anchor>
      </w:drawing>
    </w:r>
    <w:r>
      <w:tab/>
    </w:r>
    <w:r w:rsidRPr="00E93523">
      <w:rPr>
        <w:rFonts w:cs="Arial"/>
        <w:b/>
        <w:i/>
        <w:color w:val="035EA9"/>
        <w:sz w:val="16"/>
        <w:szCs w:val="16"/>
      </w:rPr>
      <w:t>CENTRE HOSPITALIER UNIVERSITAIRE DE LIEGE</w:t>
    </w:r>
    <w:r w:rsidRPr="00E93523">
      <w:rPr>
        <w:rFonts w:cs="Arial"/>
        <w:color w:val="035EA9"/>
        <w:sz w:val="16"/>
        <w:szCs w:val="16"/>
      </w:rPr>
      <w:t xml:space="preserve">  </w:t>
    </w:r>
    <w:r w:rsidRPr="00E93523">
      <w:rPr>
        <w:rFonts w:cs="Arial"/>
        <w:color w:val="035EA9"/>
        <w:sz w:val="16"/>
        <w:szCs w:val="16"/>
      </w:rPr>
      <w:tab/>
      <w:t xml:space="preserve">   </w:t>
    </w:r>
    <w:r>
      <w:rPr>
        <w:rFonts w:cs="Arial"/>
        <w:b/>
        <w:i/>
        <w:color w:val="035EA9"/>
        <w:sz w:val="16"/>
        <w:szCs w:val="16"/>
      </w:rPr>
      <w:t>Service de Microbiologie Clinique-CNR mycoses</w:t>
    </w:r>
  </w:p>
  <w:p w:rsidR="00E60F10" w:rsidRDefault="00E60F10" w:rsidP="00DB65F1">
    <w:pPr>
      <w:pStyle w:val="En-tte"/>
      <w:tabs>
        <w:tab w:val="clear" w:pos="4536"/>
        <w:tab w:val="clear" w:pos="9072"/>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C0D"/>
    <w:multiLevelType w:val="hybridMultilevel"/>
    <w:tmpl w:val="101C45A4"/>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nsid w:val="0F113BB3"/>
    <w:multiLevelType w:val="hybridMultilevel"/>
    <w:tmpl w:val="465C9742"/>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nsid w:val="111F7768"/>
    <w:multiLevelType w:val="hybridMultilevel"/>
    <w:tmpl w:val="4B6287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A80465C"/>
    <w:multiLevelType w:val="hybridMultilevel"/>
    <w:tmpl w:val="E3200956"/>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nsid w:val="1AF90581"/>
    <w:multiLevelType w:val="hybridMultilevel"/>
    <w:tmpl w:val="4A4EF1C6"/>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5">
    <w:nsid w:val="1B042179"/>
    <w:multiLevelType w:val="hybridMultilevel"/>
    <w:tmpl w:val="91B0B4E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6">
    <w:nsid w:val="236223E5"/>
    <w:multiLevelType w:val="hybridMultilevel"/>
    <w:tmpl w:val="262000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79C32CC"/>
    <w:multiLevelType w:val="hybridMultilevel"/>
    <w:tmpl w:val="B822A012"/>
    <w:lvl w:ilvl="0" w:tplc="729C4694">
      <w:start w:val="1"/>
      <w:numFmt w:val="bullet"/>
      <w:lvlText w:val="o"/>
      <w:lvlJc w:val="left"/>
      <w:pPr>
        <w:ind w:left="1495" w:hanging="360"/>
      </w:pPr>
      <w:rPr>
        <w:rFonts w:ascii="Courier New" w:hAnsi="Courier New" w:cs="Courier New"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8">
    <w:nsid w:val="2B9410E8"/>
    <w:multiLevelType w:val="hybridMultilevel"/>
    <w:tmpl w:val="99085A94"/>
    <w:lvl w:ilvl="0" w:tplc="4D449D06">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nsid w:val="2D635FE6"/>
    <w:multiLevelType w:val="hybridMultilevel"/>
    <w:tmpl w:val="67A6B9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9B5CCE"/>
    <w:multiLevelType w:val="hybridMultilevel"/>
    <w:tmpl w:val="1E1EE1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nsid w:val="3A434D36"/>
    <w:multiLevelType w:val="hybridMultilevel"/>
    <w:tmpl w:val="8D963E90"/>
    <w:lvl w:ilvl="0" w:tplc="080C0001">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12">
    <w:nsid w:val="3E7C579F"/>
    <w:multiLevelType w:val="hybridMultilevel"/>
    <w:tmpl w:val="2DA2E6F6"/>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F8349E5"/>
    <w:multiLevelType w:val="hybridMultilevel"/>
    <w:tmpl w:val="4C9A337A"/>
    <w:lvl w:ilvl="0" w:tplc="080C000F">
      <w:start w:val="1"/>
      <w:numFmt w:val="decimal"/>
      <w:lvlText w:val="%1."/>
      <w:lvlJc w:val="left"/>
      <w:pPr>
        <w:ind w:left="503" w:hanging="360"/>
      </w:pPr>
    </w:lvl>
    <w:lvl w:ilvl="1" w:tplc="080C0019" w:tentative="1">
      <w:start w:val="1"/>
      <w:numFmt w:val="lowerLetter"/>
      <w:lvlText w:val="%2."/>
      <w:lvlJc w:val="left"/>
      <w:pPr>
        <w:ind w:left="1223" w:hanging="360"/>
      </w:pPr>
    </w:lvl>
    <w:lvl w:ilvl="2" w:tplc="080C001B" w:tentative="1">
      <w:start w:val="1"/>
      <w:numFmt w:val="lowerRoman"/>
      <w:lvlText w:val="%3."/>
      <w:lvlJc w:val="right"/>
      <w:pPr>
        <w:ind w:left="1943" w:hanging="180"/>
      </w:pPr>
    </w:lvl>
    <w:lvl w:ilvl="3" w:tplc="080C000F" w:tentative="1">
      <w:start w:val="1"/>
      <w:numFmt w:val="decimal"/>
      <w:lvlText w:val="%4."/>
      <w:lvlJc w:val="left"/>
      <w:pPr>
        <w:ind w:left="2663" w:hanging="360"/>
      </w:pPr>
    </w:lvl>
    <w:lvl w:ilvl="4" w:tplc="080C0019" w:tentative="1">
      <w:start w:val="1"/>
      <w:numFmt w:val="lowerLetter"/>
      <w:lvlText w:val="%5."/>
      <w:lvlJc w:val="left"/>
      <w:pPr>
        <w:ind w:left="3383" w:hanging="360"/>
      </w:pPr>
    </w:lvl>
    <w:lvl w:ilvl="5" w:tplc="080C001B" w:tentative="1">
      <w:start w:val="1"/>
      <w:numFmt w:val="lowerRoman"/>
      <w:lvlText w:val="%6."/>
      <w:lvlJc w:val="right"/>
      <w:pPr>
        <w:ind w:left="4103" w:hanging="180"/>
      </w:pPr>
    </w:lvl>
    <w:lvl w:ilvl="6" w:tplc="080C000F" w:tentative="1">
      <w:start w:val="1"/>
      <w:numFmt w:val="decimal"/>
      <w:lvlText w:val="%7."/>
      <w:lvlJc w:val="left"/>
      <w:pPr>
        <w:ind w:left="4823" w:hanging="360"/>
      </w:pPr>
    </w:lvl>
    <w:lvl w:ilvl="7" w:tplc="080C0019" w:tentative="1">
      <w:start w:val="1"/>
      <w:numFmt w:val="lowerLetter"/>
      <w:lvlText w:val="%8."/>
      <w:lvlJc w:val="left"/>
      <w:pPr>
        <w:ind w:left="5543" w:hanging="360"/>
      </w:pPr>
    </w:lvl>
    <w:lvl w:ilvl="8" w:tplc="080C001B" w:tentative="1">
      <w:start w:val="1"/>
      <w:numFmt w:val="lowerRoman"/>
      <w:lvlText w:val="%9."/>
      <w:lvlJc w:val="right"/>
      <w:pPr>
        <w:ind w:left="6263" w:hanging="180"/>
      </w:pPr>
    </w:lvl>
  </w:abstractNum>
  <w:abstractNum w:abstractNumId="14">
    <w:nsid w:val="402B6AAC"/>
    <w:multiLevelType w:val="hybridMultilevel"/>
    <w:tmpl w:val="320C7DF4"/>
    <w:lvl w:ilvl="0" w:tplc="080C0003">
      <w:start w:val="1"/>
      <w:numFmt w:val="bullet"/>
      <w:lvlText w:val="o"/>
      <w:lvlJc w:val="left"/>
      <w:pPr>
        <w:ind w:left="2007" w:hanging="360"/>
      </w:pPr>
      <w:rPr>
        <w:rFonts w:ascii="Courier New" w:hAnsi="Courier New" w:cs="Courier New" w:hint="default"/>
      </w:rPr>
    </w:lvl>
    <w:lvl w:ilvl="1" w:tplc="080C0003" w:tentative="1">
      <w:start w:val="1"/>
      <w:numFmt w:val="bullet"/>
      <w:lvlText w:val="o"/>
      <w:lvlJc w:val="left"/>
      <w:pPr>
        <w:ind w:left="2727" w:hanging="360"/>
      </w:pPr>
      <w:rPr>
        <w:rFonts w:ascii="Courier New" w:hAnsi="Courier New" w:cs="Courier New" w:hint="default"/>
      </w:rPr>
    </w:lvl>
    <w:lvl w:ilvl="2" w:tplc="080C0005" w:tentative="1">
      <w:start w:val="1"/>
      <w:numFmt w:val="bullet"/>
      <w:lvlText w:val=""/>
      <w:lvlJc w:val="left"/>
      <w:pPr>
        <w:ind w:left="3447" w:hanging="360"/>
      </w:pPr>
      <w:rPr>
        <w:rFonts w:ascii="Wingdings" w:hAnsi="Wingdings" w:hint="default"/>
      </w:rPr>
    </w:lvl>
    <w:lvl w:ilvl="3" w:tplc="080C0001" w:tentative="1">
      <w:start w:val="1"/>
      <w:numFmt w:val="bullet"/>
      <w:lvlText w:val=""/>
      <w:lvlJc w:val="left"/>
      <w:pPr>
        <w:ind w:left="4167" w:hanging="360"/>
      </w:pPr>
      <w:rPr>
        <w:rFonts w:ascii="Symbol" w:hAnsi="Symbol" w:hint="default"/>
      </w:rPr>
    </w:lvl>
    <w:lvl w:ilvl="4" w:tplc="080C0003" w:tentative="1">
      <w:start w:val="1"/>
      <w:numFmt w:val="bullet"/>
      <w:lvlText w:val="o"/>
      <w:lvlJc w:val="left"/>
      <w:pPr>
        <w:ind w:left="4887" w:hanging="360"/>
      </w:pPr>
      <w:rPr>
        <w:rFonts w:ascii="Courier New" w:hAnsi="Courier New" w:cs="Courier New" w:hint="default"/>
      </w:rPr>
    </w:lvl>
    <w:lvl w:ilvl="5" w:tplc="080C0005" w:tentative="1">
      <w:start w:val="1"/>
      <w:numFmt w:val="bullet"/>
      <w:lvlText w:val=""/>
      <w:lvlJc w:val="left"/>
      <w:pPr>
        <w:ind w:left="5607" w:hanging="360"/>
      </w:pPr>
      <w:rPr>
        <w:rFonts w:ascii="Wingdings" w:hAnsi="Wingdings" w:hint="default"/>
      </w:rPr>
    </w:lvl>
    <w:lvl w:ilvl="6" w:tplc="080C0001" w:tentative="1">
      <w:start w:val="1"/>
      <w:numFmt w:val="bullet"/>
      <w:lvlText w:val=""/>
      <w:lvlJc w:val="left"/>
      <w:pPr>
        <w:ind w:left="6327" w:hanging="360"/>
      </w:pPr>
      <w:rPr>
        <w:rFonts w:ascii="Symbol" w:hAnsi="Symbol" w:hint="default"/>
      </w:rPr>
    </w:lvl>
    <w:lvl w:ilvl="7" w:tplc="080C0003" w:tentative="1">
      <w:start w:val="1"/>
      <w:numFmt w:val="bullet"/>
      <w:lvlText w:val="o"/>
      <w:lvlJc w:val="left"/>
      <w:pPr>
        <w:ind w:left="7047" w:hanging="360"/>
      </w:pPr>
      <w:rPr>
        <w:rFonts w:ascii="Courier New" w:hAnsi="Courier New" w:cs="Courier New" w:hint="default"/>
      </w:rPr>
    </w:lvl>
    <w:lvl w:ilvl="8" w:tplc="080C0005" w:tentative="1">
      <w:start w:val="1"/>
      <w:numFmt w:val="bullet"/>
      <w:lvlText w:val=""/>
      <w:lvlJc w:val="left"/>
      <w:pPr>
        <w:ind w:left="7767" w:hanging="360"/>
      </w:pPr>
      <w:rPr>
        <w:rFonts w:ascii="Wingdings" w:hAnsi="Wingdings" w:hint="default"/>
      </w:rPr>
    </w:lvl>
  </w:abstractNum>
  <w:abstractNum w:abstractNumId="15">
    <w:nsid w:val="41884B3A"/>
    <w:multiLevelType w:val="hybridMultilevel"/>
    <w:tmpl w:val="527AA68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427378F8"/>
    <w:multiLevelType w:val="hybridMultilevel"/>
    <w:tmpl w:val="D8BE8C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5BA3FF5"/>
    <w:multiLevelType w:val="hybridMultilevel"/>
    <w:tmpl w:val="86F022E8"/>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18">
    <w:nsid w:val="478736D0"/>
    <w:multiLevelType w:val="hybridMultilevel"/>
    <w:tmpl w:val="1F5ECBAC"/>
    <w:lvl w:ilvl="0" w:tplc="0E92720C">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nsid w:val="47F9505B"/>
    <w:multiLevelType w:val="hybridMultilevel"/>
    <w:tmpl w:val="01CA153C"/>
    <w:lvl w:ilvl="0" w:tplc="080C0001">
      <w:start w:val="1"/>
      <w:numFmt w:val="bullet"/>
      <w:lvlText w:val=""/>
      <w:lvlJc w:val="left"/>
      <w:pPr>
        <w:ind w:left="2073" w:hanging="360"/>
      </w:pPr>
      <w:rPr>
        <w:rFonts w:ascii="Symbol" w:hAnsi="Symbol" w:hint="default"/>
      </w:rPr>
    </w:lvl>
    <w:lvl w:ilvl="1" w:tplc="080C0003" w:tentative="1">
      <w:start w:val="1"/>
      <w:numFmt w:val="bullet"/>
      <w:lvlText w:val="o"/>
      <w:lvlJc w:val="left"/>
      <w:pPr>
        <w:ind w:left="2793" w:hanging="360"/>
      </w:pPr>
      <w:rPr>
        <w:rFonts w:ascii="Courier New" w:hAnsi="Courier New" w:cs="Courier New" w:hint="default"/>
      </w:rPr>
    </w:lvl>
    <w:lvl w:ilvl="2" w:tplc="080C0005" w:tentative="1">
      <w:start w:val="1"/>
      <w:numFmt w:val="bullet"/>
      <w:lvlText w:val=""/>
      <w:lvlJc w:val="left"/>
      <w:pPr>
        <w:ind w:left="3513" w:hanging="360"/>
      </w:pPr>
      <w:rPr>
        <w:rFonts w:ascii="Wingdings" w:hAnsi="Wingdings" w:hint="default"/>
      </w:rPr>
    </w:lvl>
    <w:lvl w:ilvl="3" w:tplc="080C0001" w:tentative="1">
      <w:start w:val="1"/>
      <w:numFmt w:val="bullet"/>
      <w:lvlText w:val=""/>
      <w:lvlJc w:val="left"/>
      <w:pPr>
        <w:ind w:left="4233" w:hanging="360"/>
      </w:pPr>
      <w:rPr>
        <w:rFonts w:ascii="Symbol" w:hAnsi="Symbol" w:hint="default"/>
      </w:rPr>
    </w:lvl>
    <w:lvl w:ilvl="4" w:tplc="080C0003" w:tentative="1">
      <w:start w:val="1"/>
      <w:numFmt w:val="bullet"/>
      <w:lvlText w:val="o"/>
      <w:lvlJc w:val="left"/>
      <w:pPr>
        <w:ind w:left="4953" w:hanging="360"/>
      </w:pPr>
      <w:rPr>
        <w:rFonts w:ascii="Courier New" w:hAnsi="Courier New" w:cs="Courier New" w:hint="default"/>
      </w:rPr>
    </w:lvl>
    <w:lvl w:ilvl="5" w:tplc="080C0005" w:tentative="1">
      <w:start w:val="1"/>
      <w:numFmt w:val="bullet"/>
      <w:lvlText w:val=""/>
      <w:lvlJc w:val="left"/>
      <w:pPr>
        <w:ind w:left="5673" w:hanging="360"/>
      </w:pPr>
      <w:rPr>
        <w:rFonts w:ascii="Wingdings" w:hAnsi="Wingdings" w:hint="default"/>
      </w:rPr>
    </w:lvl>
    <w:lvl w:ilvl="6" w:tplc="080C0001" w:tentative="1">
      <w:start w:val="1"/>
      <w:numFmt w:val="bullet"/>
      <w:lvlText w:val=""/>
      <w:lvlJc w:val="left"/>
      <w:pPr>
        <w:ind w:left="6393" w:hanging="360"/>
      </w:pPr>
      <w:rPr>
        <w:rFonts w:ascii="Symbol" w:hAnsi="Symbol" w:hint="default"/>
      </w:rPr>
    </w:lvl>
    <w:lvl w:ilvl="7" w:tplc="080C0003" w:tentative="1">
      <w:start w:val="1"/>
      <w:numFmt w:val="bullet"/>
      <w:lvlText w:val="o"/>
      <w:lvlJc w:val="left"/>
      <w:pPr>
        <w:ind w:left="7113" w:hanging="360"/>
      </w:pPr>
      <w:rPr>
        <w:rFonts w:ascii="Courier New" w:hAnsi="Courier New" w:cs="Courier New" w:hint="default"/>
      </w:rPr>
    </w:lvl>
    <w:lvl w:ilvl="8" w:tplc="080C0005" w:tentative="1">
      <w:start w:val="1"/>
      <w:numFmt w:val="bullet"/>
      <w:lvlText w:val=""/>
      <w:lvlJc w:val="left"/>
      <w:pPr>
        <w:ind w:left="7833" w:hanging="360"/>
      </w:pPr>
      <w:rPr>
        <w:rFonts w:ascii="Wingdings" w:hAnsi="Wingdings" w:hint="default"/>
      </w:rPr>
    </w:lvl>
  </w:abstractNum>
  <w:abstractNum w:abstractNumId="20">
    <w:nsid w:val="553F256D"/>
    <w:multiLevelType w:val="hybridMultilevel"/>
    <w:tmpl w:val="DF28A090"/>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nsid w:val="5B5C15D3"/>
    <w:multiLevelType w:val="hybridMultilevel"/>
    <w:tmpl w:val="E410F8E0"/>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nsid w:val="5C183B66"/>
    <w:multiLevelType w:val="hybridMultilevel"/>
    <w:tmpl w:val="36827EA6"/>
    <w:lvl w:ilvl="0" w:tplc="33521E36">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3">
    <w:nsid w:val="5EA772D6"/>
    <w:multiLevelType w:val="hybridMultilevel"/>
    <w:tmpl w:val="7ADCAFD4"/>
    <w:lvl w:ilvl="0" w:tplc="F11423E4">
      <w:start w:val="1"/>
      <w:numFmt w:val="bullet"/>
      <w:lvlText w:val="o"/>
      <w:lvlJc w:val="left"/>
      <w:pPr>
        <w:ind w:left="2345" w:hanging="360"/>
      </w:pPr>
      <w:rPr>
        <w:rFonts w:ascii="Courier New" w:hAnsi="Courier New" w:cs="Courier New" w:hint="default"/>
      </w:rPr>
    </w:lvl>
    <w:lvl w:ilvl="1" w:tplc="080C0003" w:tentative="1">
      <w:start w:val="1"/>
      <w:numFmt w:val="bullet"/>
      <w:lvlText w:val="o"/>
      <w:lvlJc w:val="left"/>
      <w:pPr>
        <w:ind w:left="2727" w:hanging="360"/>
      </w:pPr>
      <w:rPr>
        <w:rFonts w:ascii="Courier New" w:hAnsi="Courier New" w:cs="Courier New" w:hint="default"/>
      </w:rPr>
    </w:lvl>
    <w:lvl w:ilvl="2" w:tplc="080C0005" w:tentative="1">
      <w:start w:val="1"/>
      <w:numFmt w:val="bullet"/>
      <w:lvlText w:val=""/>
      <w:lvlJc w:val="left"/>
      <w:pPr>
        <w:ind w:left="3447" w:hanging="360"/>
      </w:pPr>
      <w:rPr>
        <w:rFonts w:ascii="Wingdings" w:hAnsi="Wingdings" w:hint="default"/>
      </w:rPr>
    </w:lvl>
    <w:lvl w:ilvl="3" w:tplc="080C0001" w:tentative="1">
      <w:start w:val="1"/>
      <w:numFmt w:val="bullet"/>
      <w:lvlText w:val=""/>
      <w:lvlJc w:val="left"/>
      <w:pPr>
        <w:ind w:left="4167" w:hanging="360"/>
      </w:pPr>
      <w:rPr>
        <w:rFonts w:ascii="Symbol" w:hAnsi="Symbol" w:hint="default"/>
      </w:rPr>
    </w:lvl>
    <w:lvl w:ilvl="4" w:tplc="080C0003" w:tentative="1">
      <w:start w:val="1"/>
      <w:numFmt w:val="bullet"/>
      <w:lvlText w:val="o"/>
      <w:lvlJc w:val="left"/>
      <w:pPr>
        <w:ind w:left="4887" w:hanging="360"/>
      </w:pPr>
      <w:rPr>
        <w:rFonts w:ascii="Courier New" w:hAnsi="Courier New" w:cs="Courier New" w:hint="default"/>
      </w:rPr>
    </w:lvl>
    <w:lvl w:ilvl="5" w:tplc="080C0005" w:tentative="1">
      <w:start w:val="1"/>
      <w:numFmt w:val="bullet"/>
      <w:lvlText w:val=""/>
      <w:lvlJc w:val="left"/>
      <w:pPr>
        <w:ind w:left="5607" w:hanging="360"/>
      </w:pPr>
      <w:rPr>
        <w:rFonts w:ascii="Wingdings" w:hAnsi="Wingdings" w:hint="default"/>
      </w:rPr>
    </w:lvl>
    <w:lvl w:ilvl="6" w:tplc="080C0001" w:tentative="1">
      <w:start w:val="1"/>
      <w:numFmt w:val="bullet"/>
      <w:lvlText w:val=""/>
      <w:lvlJc w:val="left"/>
      <w:pPr>
        <w:ind w:left="6327" w:hanging="360"/>
      </w:pPr>
      <w:rPr>
        <w:rFonts w:ascii="Symbol" w:hAnsi="Symbol" w:hint="default"/>
      </w:rPr>
    </w:lvl>
    <w:lvl w:ilvl="7" w:tplc="080C0003" w:tentative="1">
      <w:start w:val="1"/>
      <w:numFmt w:val="bullet"/>
      <w:lvlText w:val="o"/>
      <w:lvlJc w:val="left"/>
      <w:pPr>
        <w:ind w:left="7047" w:hanging="360"/>
      </w:pPr>
      <w:rPr>
        <w:rFonts w:ascii="Courier New" w:hAnsi="Courier New" w:cs="Courier New" w:hint="default"/>
      </w:rPr>
    </w:lvl>
    <w:lvl w:ilvl="8" w:tplc="080C0005" w:tentative="1">
      <w:start w:val="1"/>
      <w:numFmt w:val="bullet"/>
      <w:lvlText w:val=""/>
      <w:lvlJc w:val="left"/>
      <w:pPr>
        <w:ind w:left="7767" w:hanging="360"/>
      </w:pPr>
      <w:rPr>
        <w:rFonts w:ascii="Wingdings" w:hAnsi="Wingdings" w:hint="default"/>
      </w:rPr>
    </w:lvl>
  </w:abstractNum>
  <w:abstractNum w:abstractNumId="24">
    <w:nsid w:val="66911132"/>
    <w:multiLevelType w:val="hybridMultilevel"/>
    <w:tmpl w:val="E24AB1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698E2B50"/>
    <w:multiLevelType w:val="hybridMultilevel"/>
    <w:tmpl w:val="B20AD2F2"/>
    <w:lvl w:ilvl="0" w:tplc="080C0001">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6">
    <w:nsid w:val="7297674D"/>
    <w:multiLevelType w:val="hybridMultilevel"/>
    <w:tmpl w:val="8D3A94B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74A05C48"/>
    <w:multiLevelType w:val="hybridMultilevel"/>
    <w:tmpl w:val="F8268936"/>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74CD2286"/>
    <w:multiLevelType w:val="hybridMultilevel"/>
    <w:tmpl w:val="2B8E3E7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92470B"/>
    <w:multiLevelType w:val="hybridMultilevel"/>
    <w:tmpl w:val="6E18EEAC"/>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nsid w:val="7AEE48A6"/>
    <w:multiLevelType w:val="hybridMultilevel"/>
    <w:tmpl w:val="B9428D28"/>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107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CB339F3"/>
    <w:multiLevelType w:val="hybridMultilevel"/>
    <w:tmpl w:val="9A8A5124"/>
    <w:lvl w:ilvl="0" w:tplc="2E6076E4">
      <w:start w:val="1"/>
      <w:numFmt w:val="decimal"/>
      <w:lvlText w:val="%1."/>
      <w:lvlJc w:val="left"/>
      <w:pPr>
        <w:tabs>
          <w:tab w:val="num" w:pos="143"/>
        </w:tabs>
        <w:ind w:left="143" w:hanging="360"/>
      </w:pPr>
      <w:rPr>
        <w:rFonts w:cs="Times New Roman" w:hint="default"/>
        <w:i w:val="0"/>
        <w:lang w:val="fr-BE"/>
      </w:rPr>
    </w:lvl>
    <w:lvl w:ilvl="1" w:tplc="040C0003">
      <w:start w:val="1"/>
      <w:numFmt w:val="bullet"/>
      <w:lvlText w:val="o"/>
      <w:lvlJc w:val="left"/>
      <w:pPr>
        <w:tabs>
          <w:tab w:val="num" w:pos="655"/>
        </w:tabs>
        <w:ind w:left="655" w:hanging="360"/>
      </w:pPr>
      <w:rPr>
        <w:rFonts w:ascii="Courier New" w:hAnsi="Courier New" w:hint="default"/>
      </w:rPr>
    </w:lvl>
    <w:lvl w:ilvl="2" w:tplc="040C0005" w:tentative="1">
      <w:start w:val="1"/>
      <w:numFmt w:val="bullet"/>
      <w:lvlText w:val=""/>
      <w:lvlJc w:val="left"/>
      <w:pPr>
        <w:tabs>
          <w:tab w:val="num" w:pos="1375"/>
        </w:tabs>
        <w:ind w:left="1375" w:hanging="360"/>
      </w:pPr>
      <w:rPr>
        <w:rFonts w:ascii="Wingdings" w:hAnsi="Wingdings" w:hint="default"/>
      </w:rPr>
    </w:lvl>
    <w:lvl w:ilvl="3" w:tplc="040C0001" w:tentative="1">
      <w:start w:val="1"/>
      <w:numFmt w:val="bullet"/>
      <w:lvlText w:val=""/>
      <w:lvlJc w:val="left"/>
      <w:pPr>
        <w:tabs>
          <w:tab w:val="num" w:pos="2095"/>
        </w:tabs>
        <w:ind w:left="2095" w:hanging="360"/>
      </w:pPr>
      <w:rPr>
        <w:rFonts w:ascii="Symbol" w:hAnsi="Symbol" w:hint="default"/>
      </w:rPr>
    </w:lvl>
    <w:lvl w:ilvl="4" w:tplc="040C0003" w:tentative="1">
      <w:start w:val="1"/>
      <w:numFmt w:val="bullet"/>
      <w:lvlText w:val="o"/>
      <w:lvlJc w:val="left"/>
      <w:pPr>
        <w:tabs>
          <w:tab w:val="num" w:pos="2815"/>
        </w:tabs>
        <w:ind w:left="2815" w:hanging="360"/>
      </w:pPr>
      <w:rPr>
        <w:rFonts w:ascii="Courier New" w:hAnsi="Courier New" w:hint="default"/>
      </w:rPr>
    </w:lvl>
    <w:lvl w:ilvl="5" w:tplc="040C0005" w:tentative="1">
      <w:start w:val="1"/>
      <w:numFmt w:val="bullet"/>
      <w:lvlText w:val=""/>
      <w:lvlJc w:val="left"/>
      <w:pPr>
        <w:tabs>
          <w:tab w:val="num" w:pos="3535"/>
        </w:tabs>
        <w:ind w:left="3535" w:hanging="360"/>
      </w:pPr>
      <w:rPr>
        <w:rFonts w:ascii="Wingdings" w:hAnsi="Wingdings" w:hint="default"/>
      </w:rPr>
    </w:lvl>
    <w:lvl w:ilvl="6" w:tplc="040C0001" w:tentative="1">
      <w:start w:val="1"/>
      <w:numFmt w:val="bullet"/>
      <w:lvlText w:val=""/>
      <w:lvlJc w:val="left"/>
      <w:pPr>
        <w:tabs>
          <w:tab w:val="num" w:pos="4255"/>
        </w:tabs>
        <w:ind w:left="4255" w:hanging="360"/>
      </w:pPr>
      <w:rPr>
        <w:rFonts w:ascii="Symbol" w:hAnsi="Symbol" w:hint="default"/>
      </w:rPr>
    </w:lvl>
    <w:lvl w:ilvl="7" w:tplc="040C0003" w:tentative="1">
      <w:start w:val="1"/>
      <w:numFmt w:val="bullet"/>
      <w:lvlText w:val="o"/>
      <w:lvlJc w:val="left"/>
      <w:pPr>
        <w:tabs>
          <w:tab w:val="num" w:pos="4975"/>
        </w:tabs>
        <w:ind w:left="4975" w:hanging="360"/>
      </w:pPr>
      <w:rPr>
        <w:rFonts w:ascii="Courier New" w:hAnsi="Courier New" w:hint="default"/>
      </w:rPr>
    </w:lvl>
    <w:lvl w:ilvl="8" w:tplc="040C0005" w:tentative="1">
      <w:start w:val="1"/>
      <w:numFmt w:val="bullet"/>
      <w:lvlText w:val=""/>
      <w:lvlJc w:val="left"/>
      <w:pPr>
        <w:tabs>
          <w:tab w:val="num" w:pos="5695"/>
        </w:tabs>
        <w:ind w:left="5695" w:hanging="360"/>
      </w:pPr>
      <w:rPr>
        <w:rFonts w:ascii="Wingdings" w:hAnsi="Wingdings" w:hint="default"/>
      </w:rPr>
    </w:lvl>
  </w:abstractNum>
  <w:abstractNum w:abstractNumId="32">
    <w:nsid w:val="7F4E1D0B"/>
    <w:multiLevelType w:val="hybridMultilevel"/>
    <w:tmpl w:val="2F44C440"/>
    <w:lvl w:ilvl="0" w:tplc="624A375E">
      <w:start w:val="1"/>
      <w:numFmt w:val="bullet"/>
      <w:pStyle w:val="Titre5"/>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30"/>
  </w:num>
  <w:num w:numId="2">
    <w:abstractNumId w:val="25"/>
  </w:num>
  <w:num w:numId="3">
    <w:abstractNumId w:val="31"/>
  </w:num>
  <w:num w:numId="4">
    <w:abstractNumId w:val="28"/>
  </w:num>
  <w:num w:numId="5">
    <w:abstractNumId w:val="6"/>
  </w:num>
  <w:num w:numId="6">
    <w:abstractNumId w:val="17"/>
  </w:num>
  <w:num w:numId="7">
    <w:abstractNumId w:val="12"/>
  </w:num>
  <w:num w:numId="8">
    <w:abstractNumId w:val="20"/>
  </w:num>
  <w:num w:numId="9">
    <w:abstractNumId w:val="10"/>
  </w:num>
  <w:num w:numId="10">
    <w:abstractNumId w:val="23"/>
  </w:num>
  <w:num w:numId="11">
    <w:abstractNumId w:val="14"/>
  </w:num>
  <w:num w:numId="12">
    <w:abstractNumId w:val="11"/>
  </w:num>
  <w:num w:numId="13">
    <w:abstractNumId w:val="16"/>
  </w:num>
  <w:num w:numId="14">
    <w:abstractNumId w:val="26"/>
  </w:num>
  <w:num w:numId="15">
    <w:abstractNumId w:val="5"/>
  </w:num>
  <w:num w:numId="16">
    <w:abstractNumId w:val="1"/>
  </w:num>
  <w:num w:numId="17">
    <w:abstractNumId w:val="4"/>
  </w:num>
  <w:num w:numId="18">
    <w:abstractNumId w:val="19"/>
  </w:num>
  <w:num w:numId="19">
    <w:abstractNumId w:val="7"/>
  </w:num>
  <w:num w:numId="20">
    <w:abstractNumId w:val="22"/>
  </w:num>
  <w:num w:numId="21">
    <w:abstractNumId w:val="3"/>
  </w:num>
  <w:num w:numId="22">
    <w:abstractNumId w:val="21"/>
  </w:num>
  <w:num w:numId="23">
    <w:abstractNumId w:val="27"/>
  </w:num>
  <w:num w:numId="24">
    <w:abstractNumId w:val="29"/>
  </w:num>
  <w:num w:numId="25">
    <w:abstractNumId w:val="18"/>
  </w:num>
  <w:num w:numId="26">
    <w:abstractNumId w:val="8"/>
  </w:num>
  <w:num w:numId="27">
    <w:abstractNumId w:val="0"/>
  </w:num>
  <w:num w:numId="28">
    <w:abstractNumId w:val="32"/>
  </w:num>
  <w:num w:numId="29">
    <w:abstractNumId w:val="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
  </w:num>
  <w:num w:numId="33">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679C9"/>
    <w:rsid w:val="00001140"/>
    <w:rsid w:val="00006401"/>
    <w:rsid w:val="00006EFE"/>
    <w:rsid w:val="00011D54"/>
    <w:rsid w:val="00021D37"/>
    <w:rsid w:val="00022C7A"/>
    <w:rsid w:val="00023A00"/>
    <w:rsid w:val="0002555F"/>
    <w:rsid w:val="00026B08"/>
    <w:rsid w:val="00027A60"/>
    <w:rsid w:val="00031B77"/>
    <w:rsid w:val="00032CFE"/>
    <w:rsid w:val="000374C4"/>
    <w:rsid w:val="00037D93"/>
    <w:rsid w:val="0004225F"/>
    <w:rsid w:val="00042AD8"/>
    <w:rsid w:val="0004319A"/>
    <w:rsid w:val="00044EF3"/>
    <w:rsid w:val="00045588"/>
    <w:rsid w:val="00045D7B"/>
    <w:rsid w:val="00046ED7"/>
    <w:rsid w:val="00051764"/>
    <w:rsid w:val="00060E55"/>
    <w:rsid w:val="00065E0C"/>
    <w:rsid w:val="00071E95"/>
    <w:rsid w:val="00072579"/>
    <w:rsid w:val="00074D07"/>
    <w:rsid w:val="00075FC8"/>
    <w:rsid w:val="00076D6A"/>
    <w:rsid w:val="000774AF"/>
    <w:rsid w:val="0008362A"/>
    <w:rsid w:val="0008746B"/>
    <w:rsid w:val="00097DBA"/>
    <w:rsid w:val="000A1987"/>
    <w:rsid w:val="000A53EC"/>
    <w:rsid w:val="000A612F"/>
    <w:rsid w:val="000B4B16"/>
    <w:rsid w:val="000B5CC9"/>
    <w:rsid w:val="000B5D90"/>
    <w:rsid w:val="000B5DE8"/>
    <w:rsid w:val="000C06F3"/>
    <w:rsid w:val="000C38CD"/>
    <w:rsid w:val="000C3C90"/>
    <w:rsid w:val="000C43DF"/>
    <w:rsid w:val="000D61DD"/>
    <w:rsid w:val="000E03F5"/>
    <w:rsid w:val="000E235D"/>
    <w:rsid w:val="000E236D"/>
    <w:rsid w:val="000E2635"/>
    <w:rsid w:val="000E3B5B"/>
    <w:rsid w:val="000E44CD"/>
    <w:rsid w:val="000E7A3B"/>
    <w:rsid w:val="000F34CC"/>
    <w:rsid w:val="000F50A8"/>
    <w:rsid w:val="001040DA"/>
    <w:rsid w:val="0010683F"/>
    <w:rsid w:val="0010716F"/>
    <w:rsid w:val="00114812"/>
    <w:rsid w:val="00122BB0"/>
    <w:rsid w:val="00124C95"/>
    <w:rsid w:val="00124D4B"/>
    <w:rsid w:val="001254AA"/>
    <w:rsid w:val="001306EA"/>
    <w:rsid w:val="001324D2"/>
    <w:rsid w:val="0013527A"/>
    <w:rsid w:val="00137C25"/>
    <w:rsid w:val="0014224E"/>
    <w:rsid w:val="00145AA2"/>
    <w:rsid w:val="0014721E"/>
    <w:rsid w:val="001513BC"/>
    <w:rsid w:val="0016158D"/>
    <w:rsid w:val="001622AB"/>
    <w:rsid w:val="00180D12"/>
    <w:rsid w:val="00182B4D"/>
    <w:rsid w:val="0018533D"/>
    <w:rsid w:val="00190B09"/>
    <w:rsid w:val="00191589"/>
    <w:rsid w:val="001946DF"/>
    <w:rsid w:val="00197B8D"/>
    <w:rsid w:val="001B2971"/>
    <w:rsid w:val="001B2F08"/>
    <w:rsid w:val="001B2FF3"/>
    <w:rsid w:val="001C281E"/>
    <w:rsid w:val="001C5098"/>
    <w:rsid w:val="001C5B37"/>
    <w:rsid w:val="001C6FAC"/>
    <w:rsid w:val="001D305E"/>
    <w:rsid w:val="001D4129"/>
    <w:rsid w:val="001D4C40"/>
    <w:rsid w:val="001E1421"/>
    <w:rsid w:val="001E36CE"/>
    <w:rsid w:val="001E4A71"/>
    <w:rsid w:val="001E5E02"/>
    <w:rsid w:val="001F28EF"/>
    <w:rsid w:val="001F347F"/>
    <w:rsid w:val="001F3C58"/>
    <w:rsid w:val="001F443E"/>
    <w:rsid w:val="001F59DB"/>
    <w:rsid w:val="002007C6"/>
    <w:rsid w:val="00205676"/>
    <w:rsid w:val="00210EAF"/>
    <w:rsid w:val="00212436"/>
    <w:rsid w:val="00212E4F"/>
    <w:rsid w:val="002130AE"/>
    <w:rsid w:val="00215A2F"/>
    <w:rsid w:val="002219AC"/>
    <w:rsid w:val="00221E60"/>
    <w:rsid w:val="002232C8"/>
    <w:rsid w:val="002235EA"/>
    <w:rsid w:val="00226277"/>
    <w:rsid w:val="0023279A"/>
    <w:rsid w:val="0023332D"/>
    <w:rsid w:val="002449EC"/>
    <w:rsid w:val="00247DA0"/>
    <w:rsid w:val="00251F21"/>
    <w:rsid w:val="002527A6"/>
    <w:rsid w:val="0025303A"/>
    <w:rsid w:val="00256530"/>
    <w:rsid w:val="00261450"/>
    <w:rsid w:val="00261612"/>
    <w:rsid w:val="00265248"/>
    <w:rsid w:val="002727D3"/>
    <w:rsid w:val="00272FB3"/>
    <w:rsid w:val="002747C2"/>
    <w:rsid w:val="00274EA0"/>
    <w:rsid w:val="00275878"/>
    <w:rsid w:val="002826DD"/>
    <w:rsid w:val="00283FC9"/>
    <w:rsid w:val="00290E96"/>
    <w:rsid w:val="00291C8F"/>
    <w:rsid w:val="0029385D"/>
    <w:rsid w:val="00294A4B"/>
    <w:rsid w:val="00296151"/>
    <w:rsid w:val="00297FF7"/>
    <w:rsid w:val="002A14BA"/>
    <w:rsid w:val="002A7743"/>
    <w:rsid w:val="002C1BA6"/>
    <w:rsid w:val="002C4CB5"/>
    <w:rsid w:val="002C57A4"/>
    <w:rsid w:val="002D0C54"/>
    <w:rsid w:val="002D0F44"/>
    <w:rsid w:val="002D283D"/>
    <w:rsid w:val="002D3500"/>
    <w:rsid w:val="002D35BA"/>
    <w:rsid w:val="002E4314"/>
    <w:rsid w:val="002E4F46"/>
    <w:rsid w:val="002E5BE8"/>
    <w:rsid w:val="002E60B9"/>
    <w:rsid w:val="002E60F5"/>
    <w:rsid w:val="002E7D39"/>
    <w:rsid w:val="002F05C5"/>
    <w:rsid w:val="002F0CA0"/>
    <w:rsid w:val="002F0DE1"/>
    <w:rsid w:val="003106C9"/>
    <w:rsid w:val="00310C21"/>
    <w:rsid w:val="00312631"/>
    <w:rsid w:val="00315168"/>
    <w:rsid w:val="00316C20"/>
    <w:rsid w:val="003236F7"/>
    <w:rsid w:val="00330290"/>
    <w:rsid w:val="003319D6"/>
    <w:rsid w:val="00341B68"/>
    <w:rsid w:val="0034253B"/>
    <w:rsid w:val="00345B2D"/>
    <w:rsid w:val="00352F02"/>
    <w:rsid w:val="003616A1"/>
    <w:rsid w:val="00367FE8"/>
    <w:rsid w:val="0037270D"/>
    <w:rsid w:val="00373779"/>
    <w:rsid w:val="00377AA3"/>
    <w:rsid w:val="003844B3"/>
    <w:rsid w:val="003849B2"/>
    <w:rsid w:val="00395BF4"/>
    <w:rsid w:val="003A464B"/>
    <w:rsid w:val="003B614A"/>
    <w:rsid w:val="003C0CAF"/>
    <w:rsid w:val="003C1822"/>
    <w:rsid w:val="003D08C4"/>
    <w:rsid w:val="003D2C5F"/>
    <w:rsid w:val="003D4802"/>
    <w:rsid w:val="003E091E"/>
    <w:rsid w:val="003E42D4"/>
    <w:rsid w:val="003E68F0"/>
    <w:rsid w:val="003E69E9"/>
    <w:rsid w:val="003F0985"/>
    <w:rsid w:val="003F2F51"/>
    <w:rsid w:val="003F4E1D"/>
    <w:rsid w:val="003F763F"/>
    <w:rsid w:val="00403A1C"/>
    <w:rsid w:val="0041011B"/>
    <w:rsid w:val="004104A7"/>
    <w:rsid w:val="00414275"/>
    <w:rsid w:val="00417F44"/>
    <w:rsid w:val="00420388"/>
    <w:rsid w:val="00420938"/>
    <w:rsid w:val="004212F7"/>
    <w:rsid w:val="00423302"/>
    <w:rsid w:val="004234B9"/>
    <w:rsid w:val="00424BBD"/>
    <w:rsid w:val="00425C61"/>
    <w:rsid w:val="00430318"/>
    <w:rsid w:val="004319C6"/>
    <w:rsid w:val="00442F0A"/>
    <w:rsid w:val="00443F19"/>
    <w:rsid w:val="0044629B"/>
    <w:rsid w:val="004558FD"/>
    <w:rsid w:val="00455B6F"/>
    <w:rsid w:val="00457125"/>
    <w:rsid w:val="00464CEF"/>
    <w:rsid w:val="00471595"/>
    <w:rsid w:val="00475E92"/>
    <w:rsid w:val="00477046"/>
    <w:rsid w:val="0048390B"/>
    <w:rsid w:val="00485B5D"/>
    <w:rsid w:val="004976C9"/>
    <w:rsid w:val="004A161F"/>
    <w:rsid w:val="004A22CB"/>
    <w:rsid w:val="004A3E44"/>
    <w:rsid w:val="004A66E1"/>
    <w:rsid w:val="004A7F1E"/>
    <w:rsid w:val="004B1C44"/>
    <w:rsid w:val="004B24BA"/>
    <w:rsid w:val="004B4915"/>
    <w:rsid w:val="004B54AE"/>
    <w:rsid w:val="004C0248"/>
    <w:rsid w:val="004C2272"/>
    <w:rsid w:val="004C4A64"/>
    <w:rsid w:val="004E18D4"/>
    <w:rsid w:val="004E6C1A"/>
    <w:rsid w:val="004F2FB0"/>
    <w:rsid w:val="004F3F39"/>
    <w:rsid w:val="004F69F4"/>
    <w:rsid w:val="00501386"/>
    <w:rsid w:val="00502D0C"/>
    <w:rsid w:val="00507E2D"/>
    <w:rsid w:val="00507F67"/>
    <w:rsid w:val="00511E8C"/>
    <w:rsid w:val="00512D82"/>
    <w:rsid w:val="00516177"/>
    <w:rsid w:val="00535808"/>
    <w:rsid w:val="005374B9"/>
    <w:rsid w:val="00537597"/>
    <w:rsid w:val="0054355C"/>
    <w:rsid w:val="005476E7"/>
    <w:rsid w:val="0055424F"/>
    <w:rsid w:val="005659E3"/>
    <w:rsid w:val="00566D4B"/>
    <w:rsid w:val="00567D84"/>
    <w:rsid w:val="00570031"/>
    <w:rsid w:val="005839E4"/>
    <w:rsid w:val="00585BE2"/>
    <w:rsid w:val="00591306"/>
    <w:rsid w:val="005924E7"/>
    <w:rsid w:val="005A3B01"/>
    <w:rsid w:val="005B4F9F"/>
    <w:rsid w:val="005B587A"/>
    <w:rsid w:val="005C1D09"/>
    <w:rsid w:val="005C1D22"/>
    <w:rsid w:val="005C288A"/>
    <w:rsid w:val="005C36F8"/>
    <w:rsid w:val="005C6912"/>
    <w:rsid w:val="005C6E6E"/>
    <w:rsid w:val="005C75F9"/>
    <w:rsid w:val="005C7AE1"/>
    <w:rsid w:val="005C7BF4"/>
    <w:rsid w:val="005D5E34"/>
    <w:rsid w:val="005D6B81"/>
    <w:rsid w:val="005D6E0E"/>
    <w:rsid w:val="005F4055"/>
    <w:rsid w:val="005F60E0"/>
    <w:rsid w:val="005F7066"/>
    <w:rsid w:val="00612A3B"/>
    <w:rsid w:val="00617551"/>
    <w:rsid w:val="00620E4B"/>
    <w:rsid w:val="00632E0C"/>
    <w:rsid w:val="0064065C"/>
    <w:rsid w:val="00641EEE"/>
    <w:rsid w:val="00644F77"/>
    <w:rsid w:val="00652E4E"/>
    <w:rsid w:val="00652FDB"/>
    <w:rsid w:val="006531FB"/>
    <w:rsid w:val="00657BB8"/>
    <w:rsid w:val="00657E60"/>
    <w:rsid w:val="00665495"/>
    <w:rsid w:val="00674317"/>
    <w:rsid w:val="00676A67"/>
    <w:rsid w:val="006839E4"/>
    <w:rsid w:val="006841C8"/>
    <w:rsid w:val="006848B7"/>
    <w:rsid w:val="00690982"/>
    <w:rsid w:val="00693F40"/>
    <w:rsid w:val="006A16A2"/>
    <w:rsid w:val="006A3972"/>
    <w:rsid w:val="006A4054"/>
    <w:rsid w:val="006A7B4C"/>
    <w:rsid w:val="006B08C0"/>
    <w:rsid w:val="006C1588"/>
    <w:rsid w:val="006C1AE4"/>
    <w:rsid w:val="006D67CB"/>
    <w:rsid w:val="006E3E7F"/>
    <w:rsid w:val="006E6B38"/>
    <w:rsid w:val="006F43AF"/>
    <w:rsid w:val="0070690A"/>
    <w:rsid w:val="00711460"/>
    <w:rsid w:val="007148AC"/>
    <w:rsid w:val="00716267"/>
    <w:rsid w:val="007176BB"/>
    <w:rsid w:val="00727333"/>
    <w:rsid w:val="00730420"/>
    <w:rsid w:val="007339D6"/>
    <w:rsid w:val="0073632A"/>
    <w:rsid w:val="00744B2E"/>
    <w:rsid w:val="00751445"/>
    <w:rsid w:val="00752CE9"/>
    <w:rsid w:val="00760E5C"/>
    <w:rsid w:val="007630B1"/>
    <w:rsid w:val="00767C7C"/>
    <w:rsid w:val="007714E5"/>
    <w:rsid w:val="007754C2"/>
    <w:rsid w:val="007776E3"/>
    <w:rsid w:val="007819B7"/>
    <w:rsid w:val="00782939"/>
    <w:rsid w:val="007843EB"/>
    <w:rsid w:val="0079144C"/>
    <w:rsid w:val="007961E3"/>
    <w:rsid w:val="00796493"/>
    <w:rsid w:val="00796B6B"/>
    <w:rsid w:val="007A1EBD"/>
    <w:rsid w:val="007A25A2"/>
    <w:rsid w:val="007A2B2A"/>
    <w:rsid w:val="007A3B31"/>
    <w:rsid w:val="007A501C"/>
    <w:rsid w:val="007A625D"/>
    <w:rsid w:val="007A7C62"/>
    <w:rsid w:val="007B193D"/>
    <w:rsid w:val="007B470C"/>
    <w:rsid w:val="007B5AC3"/>
    <w:rsid w:val="007C4678"/>
    <w:rsid w:val="007D0881"/>
    <w:rsid w:val="007D7E62"/>
    <w:rsid w:val="007E591A"/>
    <w:rsid w:val="007E6520"/>
    <w:rsid w:val="007F06AE"/>
    <w:rsid w:val="007F26E9"/>
    <w:rsid w:val="007F2ED4"/>
    <w:rsid w:val="007F57E1"/>
    <w:rsid w:val="007F6208"/>
    <w:rsid w:val="007F79CE"/>
    <w:rsid w:val="00800F85"/>
    <w:rsid w:val="0080230C"/>
    <w:rsid w:val="00806220"/>
    <w:rsid w:val="00806243"/>
    <w:rsid w:val="00810AFC"/>
    <w:rsid w:val="00811653"/>
    <w:rsid w:val="008116ED"/>
    <w:rsid w:val="008253CC"/>
    <w:rsid w:val="00835390"/>
    <w:rsid w:val="00836827"/>
    <w:rsid w:val="00842000"/>
    <w:rsid w:val="00850C22"/>
    <w:rsid w:val="00856781"/>
    <w:rsid w:val="0086078F"/>
    <w:rsid w:val="00862351"/>
    <w:rsid w:val="00865684"/>
    <w:rsid w:val="00872924"/>
    <w:rsid w:val="0087659A"/>
    <w:rsid w:val="00880BFD"/>
    <w:rsid w:val="00882F8A"/>
    <w:rsid w:val="008A0E1D"/>
    <w:rsid w:val="008A5767"/>
    <w:rsid w:val="008B22AD"/>
    <w:rsid w:val="008B5B7A"/>
    <w:rsid w:val="008C1BAE"/>
    <w:rsid w:val="008C33F1"/>
    <w:rsid w:val="008C4040"/>
    <w:rsid w:val="008D711F"/>
    <w:rsid w:val="008E1020"/>
    <w:rsid w:val="008F09E2"/>
    <w:rsid w:val="008F1CA4"/>
    <w:rsid w:val="00902216"/>
    <w:rsid w:val="00905F24"/>
    <w:rsid w:val="009116D8"/>
    <w:rsid w:val="00914BC7"/>
    <w:rsid w:val="00925F78"/>
    <w:rsid w:val="009279A1"/>
    <w:rsid w:val="0093285C"/>
    <w:rsid w:val="00933045"/>
    <w:rsid w:val="00937193"/>
    <w:rsid w:val="00944C0A"/>
    <w:rsid w:val="0095182B"/>
    <w:rsid w:val="009549CA"/>
    <w:rsid w:val="00955DC6"/>
    <w:rsid w:val="00956927"/>
    <w:rsid w:val="009648B4"/>
    <w:rsid w:val="00967525"/>
    <w:rsid w:val="00971EFB"/>
    <w:rsid w:val="009738EC"/>
    <w:rsid w:val="00973A86"/>
    <w:rsid w:val="00973DEB"/>
    <w:rsid w:val="00974AA3"/>
    <w:rsid w:val="0098214F"/>
    <w:rsid w:val="0098472B"/>
    <w:rsid w:val="00990597"/>
    <w:rsid w:val="009A1C02"/>
    <w:rsid w:val="009A54A5"/>
    <w:rsid w:val="009B08E7"/>
    <w:rsid w:val="009B1315"/>
    <w:rsid w:val="009B4DFB"/>
    <w:rsid w:val="009B6FB6"/>
    <w:rsid w:val="009C47A6"/>
    <w:rsid w:val="009C7F6A"/>
    <w:rsid w:val="009D1A70"/>
    <w:rsid w:val="009D34ED"/>
    <w:rsid w:val="009D41FA"/>
    <w:rsid w:val="009D51AB"/>
    <w:rsid w:val="009D5F5A"/>
    <w:rsid w:val="009D6118"/>
    <w:rsid w:val="009F14EA"/>
    <w:rsid w:val="009F65A9"/>
    <w:rsid w:val="00A02027"/>
    <w:rsid w:val="00A022C0"/>
    <w:rsid w:val="00A02E47"/>
    <w:rsid w:val="00A02EC8"/>
    <w:rsid w:val="00A0460C"/>
    <w:rsid w:val="00A078E1"/>
    <w:rsid w:val="00A15151"/>
    <w:rsid w:val="00A15215"/>
    <w:rsid w:val="00A15248"/>
    <w:rsid w:val="00A17369"/>
    <w:rsid w:val="00A23BD3"/>
    <w:rsid w:val="00A26943"/>
    <w:rsid w:val="00A26B49"/>
    <w:rsid w:val="00A303F9"/>
    <w:rsid w:val="00A307A6"/>
    <w:rsid w:val="00A33FB9"/>
    <w:rsid w:val="00A3537E"/>
    <w:rsid w:val="00A361FD"/>
    <w:rsid w:val="00A461C0"/>
    <w:rsid w:val="00A46B10"/>
    <w:rsid w:val="00A50A2C"/>
    <w:rsid w:val="00A51158"/>
    <w:rsid w:val="00A546E2"/>
    <w:rsid w:val="00A54D96"/>
    <w:rsid w:val="00A5522A"/>
    <w:rsid w:val="00A55D2D"/>
    <w:rsid w:val="00A612A0"/>
    <w:rsid w:val="00A61B2D"/>
    <w:rsid w:val="00A61EB4"/>
    <w:rsid w:val="00A63C71"/>
    <w:rsid w:val="00A66217"/>
    <w:rsid w:val="00A7003E"/>
    <w:rsid w:val="00A702C3"/>
    <w:rsid w:val="00A723B9"/>
    <w:rsid w:val="00A74152"/>
    <w:rsid w:val="00A7751D"/>
    <w:rsid w:val="00A77737"/>
    <w:rsid w:val="00A83A28"/>
    <w:rsid w:val="00A83A8E"/>
    <w:rsid w:val="00A85910"/>
    <w:rsid w:val="00A87122"/>
    <w:rsid w:val="00A93A4A"/>
    <w:rsid w:val="00A9518C"/>
    <w:rsid w:val="00A956BC"/>
    <w:rsid w:val="00A95E6C"/>
    <w:rsid w:val="00AA3453"/>
    <w:rsid w:val="00AA360F"/>
    <w:rsid w:val="00AB39BB"/>
    <w:rsid w:val="00AB6ADA"/>
    <w:rsid w:val="00AD3098"/>
    <w:rsid w:val="00AD33C8"/>
    <w:rsid w:val="00AD45F4"/>
    <w:rsid w:val="00AD5741"/>
    <w:rsid w:val="00AE054A"/>
    <w:rsid w:val="00AF1FB4"/>
    <w:rsid w:val="00AF2424"/>
    <w:rsid w:val="00AF3599"/>
    <w:rsid w:val="00AF60B9"/>
    <w:rsid w:val="00AF650E"/>
    <w:rsid w:val="00B01305"/>
    <w:rsid w:val="00B05B33"/>
    <w:rsid w:val="00B07C0B"/>
    <w:rsid w:val="00B1526C"/>
    <w:rsid w:val="00B177CF"/>
    <w:rsid w:val="00B177F9"/>
    <w:rsid w:val="00B20915"/>
    <w:rsid w:val="00B25E30"/>
    <w:rsid w:val="00B3756D"/>
    <w:rsid w:val="00B50CCE"/>
    <w:rsid w:val="00B60CE9"/>
    <w:rsid w:val="00B63D27"/>
    <w:rsid w:val="00B768E0"/>
    <w:rsid w:val="00B802CE"/>
    <w:rsid w:val="00B817A9"/>
    <w:rsid w:val="00B82496"/>
    <w:rsid w:val="00B92CA5"/>
    <w:rsid w:val="00BB16D3"/>
    <w:rsid w:val="00BB1A55"/>
    <w:rsid w:val="00BB3C83"/>
    <w:rsid w:val="00BC0FFB"/>
    <w:rsid w:val="00BC174B"/>
    <w:rsid w:val="00BC192F"/>
    <w:rsid w:val="00BC22CA"/>
    <w:rsid w:val="00BC6492"/>
    <w:rsid w:val="00BD1DCA"/>
    <w:rsid w:val="00BD6006"/>
    <w:rsid w:val="00BE23C5"/>
    <w:rsid w:val="00BE5D71"/>
    <w:rsid w:val="00BF27B9"/>
    <w:rsid w:val="00BF2D2F"/>
    <w:rsid w:val="00BF51F1"/>
    <w:rsid w:val="00C01D31"/>
    <w:rsid w:val="00C07AA5"/>
    <w:rsid w:val="00C16CDD"/>
    <w:rsid w:val="00C21144"/>
    <w:rsid w:val="00C23E3D"/>
    <w:rsid w:val="00C24B0E"/>
    <w:rsid w:val="00C26243"/>
    <w:rsid w:val="00C30F0C"/>
    <w:rsid w:val="00C33394"/>
    <w:rsid w:val="00C35D84"/>
    <w:rsid w:val="00C41569"/>
    <w:rsid w:val="00C41A65"/>
    <w:rsid w:val="00C42700"/>
    <w:rsid w:val="00C441B2"/>
    <w:rsid w:val="00C44DB9"/>
    <w:rsid w:val="00C46DDD"/>
    <w:rsid w:val="00C56498"/>
    <w:rsid w:val="00C56D6D"/>
    <w:rsid w:val="00C65B5E"/>
    <w:rsid w:val="00C70DE7"/>
    <w:rsid w:val="00C740C3"/>
    <w:rsid w:val="00C80481"/>
    <w:rsid w:val="00C80BB1"/>
    <w:rsid w:val="00C82D4A"/>
    <w:rsid w:val="00C83228"/>
    <w:rsid w:val="00C9088E"/>
    <w:rsid w:val="00C91322"/>
    <w:rsid w:val="00C93905"/>
    <w:rsid w:val="00C9496C"/>
    <w:rsid w:val="00C972D1"/>
    <w:rsid w:val="00CA2519"/>
    <w:rsid w:val="00CB63D4"/>
    <w:rsid w:val="00CC18E9"/>
    <w:rsid w:val="00CD354D"/>
    <w:rsid w:val="00CD518D"/>
    <w:rsid w:val="00CD71AA"/>
    <w:rsid w:val="00CE4D77"/>
    <w:rsid w:val="00CE4DA0"/>
    <w:rsid w:val="00CF1319"/>
    <w:rsid w:val="00CF29B3"/>
    <w:rsid w:val="00CF4136"/>
    <w:rsid w:val="00CF4B36"/>
    <w:rsid w:val="00CF617D"/>
    <w:rsid w:val="00D032A3"/>
    <w:rsid w:val="00D03FB6"/>
    <w:rsid w:val="00D13236"/>
    <w:rsid w:val="00D14350"/>
    <w:rsid w:val="00D15D2F"/>
    <w:rsid w:val="00D162D2"/>
    <w:rsid w:val="00D331ED"/>
    <w:rsid w:val="00D33BDE"/>
    <w:rsid w:val="00D34095"/>
    <w:rsid w:val="00D36E87"/>
    <w:rsid w:val="00D4695D"/>
    <w:rsid w:val="00D508AC"/>
    <w:rsid w:val="00D5092D"/>
    <w:rsid w:val="00D5230D"/>
    <w:rsid w:val="00D557C8"/>
    <w:rsid w:val="00D62535"/>
    <w:rsid w:val="00D62CEF"/>
    <w:rsid w:val="00D679C9"/>
    <w:rsid w:val="00D85572"/>
    <w:rsid w:val="00D859F7"/>
    <w:rsid w:val="00D976DD"/>
    <w:rsid w:val="00DA4524"/>
    <w:rsid w:val="00DA75CD"/>
    <w:rsid w:val="00DB372E"/>
    <w:rsid w:val="00DB65F1"/>
    <w:rsid w:val="00DC5C97"/>
    <w:rsid w:val="00DD165E"/>
    <w:rsid w:val="00DE1822"/>
    <w:rsid w:val="00DE4B54"/>
    <w:rsid w:val="00DE6E9F"/>
    <w:rsid w:val="00DF2818"/>
    <w:rsid w:val="00E04788"/>
    <w:rsid w:val="00E0688A"/>
    <w:rsid w:val="00E24EF5"/>
    <w:rsid w:val="00E250FF"/>
    <w:rsid w:val="00E30E64"/>
    <w:rsid w:val="00E30EEA"/>
    <w:rsid w:val="00E337D7"/>
    <w:rsid w:val="00E40AB2"/>
    <w:rsid w:val="00E52129"/>
    <w:rsid w:val="00E60F10"/>
    <w:rsid w:val="00E61C73"/>
    <w:rsid w:val="00E776FE"/>
    <w:rsid w:val="00E8217E"/>
    <w:rsid w:val="00E8612A"/>
    <w:rsid w:val="00E871D9"/>
    <w:rsid w:val="00E93523"/>
    <w:rsid w:val="00E95136"/>
    <w:rsid w:val="00E97710"/>
    <w:rsid w:val="00EA0393"/>
    <w:rsid w:val="00EA16D9"/>
    <w:rsid w:val="00EA5245"/>
    <w:rsid w:val="00EB008F"/>
    <w:rsid w:val="00EB1F8F"/>
    <w:rsid w:val="00EC58A2"/>
    <w:rsid w:val="00EC63F1"/>
    <w:rsid w:val="00EC6BEA"/>
    <w:rsid w:val="00ED065C"/>
    <w:rsid w:val="00ED112A"/>
    <w:rsid w:val="00ED7F7F"/>
    <w:rsid w:val="00EE3F13"/>
    <w:rsid w:val="00EF0EB1"/>
    <w:rsid w:val="00EF615F"/>
    <w:rsid w:val="00F01496"/>
    <w:rsid w:val="00F01711"/>
    <w:rsid w:val="00F01932"/>
    <w:rsid w:val="00F0367E"/>
    <w:rsid w:val="00F04BDA"/>
    <w:rsid w:val="00F11C0D"/>
    <w:rsid w:val="00F13C20"/>
    <w:rsid w:val="00F13D30"/>
    <w:rsid w:val="00F15C4E"/>
    <w:rsid w:val="00F2010A"/>
    <w:rsid w:val="00F26D56"/>
    <w:rsid w:val="00F30D29"/>
    <w:rsid w:val="00F36D56"/>
    <w:rsid w:val="00F40DD6"/>
    <w:rsid w:val="00F42140"/>
    <w:rsid w:val="00F42631"/>
    <w:rsid w:val="00F5253A"/>
    <w:rsid w:val="00F5438E"/>
    <w:rsid w:val="00F6528A"/>
    <w:rsid w:val="00F65392"/>
    <w:rsid w:val="00F73CD6"/>
    <w:rsid w:val="00F821FC"/>
    <w:rsid w:val="00F822D4"/>
    <w:rsid w:val="00F835C3"/>
    <w:rsid w:val="00F83B01"/>
    <w:rsid w:val="00F87F12"/>
    <w:rsid w:val="00F90337"/>
    <w:rsid w:val="00F92DD0"/>
    <w:rsid w:val="00F96F9A"/>
    <w:rsid w:val="00FA3A2D"/>
    <w:rsid w:val="00FB046E"/>
    <w:rsid w:val="00FB29D7"/>
    <w:rsid w:val="00FC0E53"/>
    <w:rsid w:val="00FC10E1"/>
    <w:rsid w:val="00FC3C82"/>
    <w:rsid w:val="00FD238E"/>
    <w:rsid w:val="00FD2CC0"/>
    <w:rsid w:val="00FD7045"/>
    <w:rsid w:val="00FD7E4D"/>
    <w:rsid w:val="00FE7BA4"/>
    <w:rsid w:val="00FF0813"/>
    <w:rsid w:val="00FF248B"/>
    <w:rsid w:val="00FF4D72"/>
    <w:rsid w:val="00FF6353"/>
    <w:rsid w:val="00FF64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B1"/>
    <w:pPr>
      <w:spacing w:after="200" w:line="276" w:lineRule="auto"/>
    </w:pPr>
    <w:rPr>
      <w:lang w:eastAsia="en-US"/>
    </w:rPr>
  </w:style>
  <w:style w:type="paragraph" w:styleId="Titre5">
    <w:name w:val="heading 5"/>
    <w:basedOn w:val="Normal"/>
    <w:next w:val="Normal"/>
    <w:link w:val="Titre5Car"/>
    <w:autoRedefine/>
    <w:uiPriority w:val="99"/>
    <w:qFormat/>
    <w:rsid w:val="00B20915"/>
    <w:pPr>
      <w:numPr>
        <w:numId w:val="28"/>
      </w:numPr>
      <w:spacing w:before="240" w:after="60" w:line="240" w:lineRule="auto"/>
      <w:outlineLvl w:val="4"/>
    </w:pPr>
    <w:rPr>
      <w:rFonts w:asciiTheme="majorHAnsi" w:eastAsia="Times New Roman" w:hAnsiTheme="majorHAnsi" w:cs="Arial"/>
      <w:b/>
      <w:bCs/>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B20915"/>
    <w:rPr>
      <w:rFonts w:asciiTheme="majorHAnsi" w:eastAsia="Times New Roman" w:hAnsiTheme="majorHAnsi" w:cs="Arial"/>
      <w:b/>
      <w:bCs/>
      <w:iCs/>
      <w:sz w:val="24"/>
      <w:szCs w:val="24"/>
      <w:lang w:val="fr-FR" w:eastAsia="fr-FR"/>
    </w:rPr>
  </w:style>
  <w:style w:type="paragraph" w:customStyle="1" w:styleId="textepm">
    <w:name w:val="texte pm"/>
    <w:basedOn w:val="Normal"/>
    <w:uiPriority w:val="99"/>
    <w:rsid w:val="00D679C9"/>
    <w:pPr>
      <w:spacing w:after="120" w:line="240" w:lineRule="auto"/>
      <w:jc w:val="both"/>
    </w:pPr>
    <w:rPr>
      <w:rFonts w:ascii="Arial" w:eastAsia="Times New Roman" w:hAnsi="Arial"/>
      <w:szCs w:val="24"/>
      <w:lang w:val="fr-FR" w:eastAsia="fr-FR"/>
    </w:rPr>
  </w:style>
  <w:style w:type="paragraph" w:styleId="Paragraphedeliste">
    <w:name w:val="List Paragraph"/>
    <w:basedOn w:val="Normal"/>
    <w:uiPriority w:val="34"/>
    <w:qFormat/>
    <w:rsid w:val="00425C61"/>
    <w:pPr>
      <w:ind w:left="720"/>
      <w:contextualSpacing/>
    </w:pPr>
  </w:style>
  <w:style w:type="paragraph" w:styleId="En-tte">
    <w:name w:val="header"/>
    <w:basedOn w:val="Normal"/>
    <w:link w:val="En-tteCar"/>
    <w:rsid w:val="00DB65F1"/>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DB65F1"/>
    <w:rPr>
      <w:rFonts w:cs="Times New Roman"/>
    </w:rPr>
  </w:style>
  <w:style w:type="paragraph" w:styleId="Pieddepage">
    <w:name w:val="footer"/>
    <w:basedOn w:val="Normal"/>
    <w:link w:val="PieddepageCar"/>
    <w:uiPriority w:val="99"/>
    <w:rsid w:val="00DB65F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B65F1"/>
    <w:rPr>
      <w:rFonts w:cs="Times New Roman"/>
    </w:rPr>
  </w:style>
  <w:style w:type="paragraph" w:styleId="Textedebulles">
    <w:name w:val="Balloon Text"/>
    <w:basedOn w:val="Normal"/>
    <w:link w:val="TextedebullesCar"/>
    <w:uiPriority w:val="99"/>
    <w:semiHidden/>
    <w:rsid w:val="007D0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0881"/>
    <w:rPr>
      <w:rFonts w:ascii="Tahoma" w:hAnsi="Tahoma" w:cs="Tahoma"/>
      <w:sz w:val="16"/>
      <w:szCs w:val="16"/>
    </w:rPr>
  </w:style>
  <w:style w:type="character" w:styleId="Lienhypertexte">
    <w:name w:val="Hyperlink"/>
    <w:basedOn w:val="Policepardfaut"/>
    <w:uiPriority w:val="99"/>
    <w:rsid w:val="00BC174B"/>
    <w:rPr>
      <w:rFonts w:cs="Times New Roman"/>
      <w:color w:val="0000FF"/>
      <w:u w:val="single"/>
    </w:rPr>
  </w:style>
  <w:style w:type="paragraph" w:styleId="Titre">
    <w:name w:val="Title"/>
    <w:basedOn w:val="Normal"/>
    <w:next w:val="Normal"/>
    <w:link w:val="TitreCar"/>
    <w:uiPriority w:val="99"/>
    <w:qFormat/>
    <w:rsid w:val="00A361FD"/>
    <w:pPr>
      <w:spacing w:before="240" w:after="60" w:line="240" w:lineRule="auto"/>
      <w:jc w:val="center"/>
      <w:outlineLvl w:val="0"/>
    </w:pPr>
    <w:rPr>
      <w:rFonts w:eastAsia="Times New Roman"/>
      <w:b/>
      <w:bCs/>
      <w:kern w:val="28"/>
      <w:sz w:val="32"/>
      <w:szCs w:val="32"/>
      <w:lang w:val="fr-FR"/>
    </w:rPr>
  </w:style>
  <w:style w:type="character" w:customStyle="1" w:styleId="TitreCar">
    <w:name w:val="Titre Car"/>
    <w:basedOn w:val="Policepardfaut"/>
    <w:link w:val="Titre"/>
    <w:uiPriority w:val="99"/>
    <w:locked/>
    <w:rsid w:val="00A361FD"/>
    <w:rPr>
      <w:rFonts w:ascii="Calibri" w:hAnsi="Calibri" w:cs="Times New Roman"/>
      <w:b/>
      <w:bCs/>
      <w:kern w:val="28"/>
      <w:sz w:val="32"/>
      <w:szCs w:val="32"/>
      <w:lang w:val="fr-FR"/>
    </w:rPr>
  </w:style>
  <w:style w:type="paragraph" w:customStyle="1" w:styleId="Default">
    <w:name w:val="Default"/>
    <w:uiPriority w:val="99"/>
    <w:rsid w:val="00A51158"/>
    <w:pPr>
      <w:autoSpaceDE w:val="0"/>
      <w:autoSpaceDN w:val="0"/>
      <w:adjustRightInd w:val="0"/>
    </w:pPr>
    <w:rPr>
      <w:rFonts w:ascii="Arial" w:hAnsi="Arial" w:cs="Arial"/>
      <w:color w:val="000000"/>
      <w:sz w:val="24"/>
      <w:szCs w:val="24"/>
      <w:lang w:eastAsia="en-US"/>
    </w:rPr>
  </w:style>
  <w:style w:type="character" w:styleId="Marquedecommentaire">
    <w:name w:val="annotation reference"/>
    <w:basedOn w:val="Policepardfaut"/>
    <w:uiPriority w:val="99"/>
    <w:semiHidden/>
    <w:unhideWhenUsed/>
    <w:rsid w:val="00E8217E"/>
    <w:rPr>
      <w:sz w:val="16"/>
      <w:szCs w:val="16"/>
    </w:rPr>
  </w:style>
  <w:style w:type="paragraph" w:styleId="Commentaire">
    <w:name w:val="annotation text"/>
    <w:basedOn w:val="Normal"/>
    <w:link w:val="CommentaireCar"/>
    <w:uiPriority w:val="99"/>
    <w:unhideWhenUsed/>
    <w:rsid w:val="00E8217E"/>
    <w:pPr>
      <w:spacing w:line="240" w:lineRule="auto"/>
    </w:pPr>
    <w:rPr>
      <w:sz w:val="20"/>
      <w:szCs w:val="20"/>
    </w:rPr>
  </w:style>
  <w:style w:type="character" w:customStyle="1" w:styleId="CommentaireCar">
    <w:name w:val="Commentaire Car"/>
    <w:basedOn w:val="Policepardfaut"/>
    <w:link w:val="Commentaire"/>
    <w:uiPriority w:val="99"/>
    <w:rsid w:val="00E8217E"/>
    <w:rPr>
      <w:sz w:val="20"/>
      <w:szCs w:val="20"/>
      <w:lang w:eastAsia="en-US"/>
    </w:rPr>
  </w:style>
  <w:style w:type="paragraph" w:styleId="Objetducommentaire">
    <w:name w:val="annotation subject"/>
    <w:basedOn w:val="Commentaire"/>
    <w:next w:val="Commentaire"/>
    <w:link w:val="ObjetducommentaireCar"/>
    <w:uiPriority w:val="99"/>
    <w:semiHidden/>
    <w:unhideWhenUsed/>
    <w:rsid w:val="00E8217E"/>
    <w:rPr>
      <w:b/>
      <w:bCs/>
    </w:rPr>
  </w:style>
  <w:style w:type="character" w:customStyle="1" w:styleId="ObjetducommentaireCar">
    <w:name w:val="Objet du commentaire Car"/>
    <w:basedOn w:val="CommentaireCar"/>
    <w:link w:val="Objetducommentaire"/>
    <w:uiPriority w:val="99"/>
    <w:semiHidden/>
    <w:rsid w:val="00E8217E"/>
    <w:rPr>
      <w:b/>
      <w:bCs/>
      <w:sz w:val="20"/>
      <w:szCs w:val="20"/>
      <w:lang w:eastAsia="en-US"/>
    </w:rPr>
  </w:style>
  <w:style w:type="table" w:customStyle="1" w:styleId="Listeclaire-Accent11">
    <w:name w:val="Liste claire - Accent 11"/>
    <w:basedOn w:val="TableauNormal"/>
    <w:uiPriority w:val="61"/>
    <w:rsid w:val="00190B09"/>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ouleur-Accent6">
    <w:name w:val="Colorful List Accent 6"/>
    <w:basedOn w:val="TableauNormal"/>
    <w:uiPriority w:val="72"/>
    <w:rsid w:val="00B177F9"/>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BB1"/>
    <w:pPr>
      <w:spacing w:after="200" w:line="276" w:lineRule="auto"/>
    </w:pPr>
    <w:rPr>
      <w:lang w:eastAsia="en-US"/>
    </w:rPr>
  </w:style>
  <w:style w:type="paragraph" w:styleId="Kop5">
    <w:name w:val="heading 5"/>
    <w:basedOn w:val="Standaard"/>
    <w:next w:val="Standaard"/>
    <w:link w:val="Kop5Char"/>
    <w:autoRedefine/>
    <w:uiPriority w:val="99"/>
    <w:qFormat/>
    <w:rsid w:val="003106C9"/>
    <w:pPr>
      <w:numPr>
        <w:ilvl w:val="1"/>
        <w:numId w:val="29"/>
      </w:numPr>
      <w:spacing w:before="240" w:after="60" w:line="240" w:lineRule="auto"/>
      <w:outlineLvl w:val="4"/>
      <w:pPrChange w:id="0" w:author="Marie-Pierre Hayette" w:date="2014-08-26T05:46:00Z">
        <w:pPr>
          <w:numPr>
            <w:ilvl w:val="3"/>
            <w:numId w:val="1"/>
          </w:numPr>
          <w:tabs>
            <w:tab w:val="num" w:pos="786"/>
          </w:tabs>
          <w:spacing w:before="240" w:after="60"/>
          <w:ind w:left="786" w:hanging="360"/>
          <w:outlineLvl w:val="4"/>
        </w:pPr>
      </w:pPrChange>
    </w:pPr>
    <w:rPr>
      <w:rFonts w:ascii="Arial" w:eastAsia="Times New Roman" w:hAnsi="Arial" w:cs="Arial"/>
      <w:b/>
      <w:bCs/>
      <w:iCs/>
      <w:sz w:val="24"/>
      <w:szCs w:val="24"/>
      <w:lang w:val="fr-FR" w:eastAsia="fr-FR"/>
      <w:rPrChange w:id="0" w:author="Marie-Pierre Hayette" w:date="2014-08-26T05:46:00Z">
        <w:rPr>
          <w:rFonts w:ascii="Arial" w:hAnsi="Arial" w:cs="Arial"/>
          <w:b/>
          <w:bCs/>
          <w:iCs/>
          <w:sz w:val="24"/>
          <w:szCs w:val="24"/>
          <w:lang w:val="fr-BE" w:eastAsia="fr-FR" w:bidi="ar-SA"/>
        </w:rPr>
      </w:rPrChang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locked/>
    <w:rsid w:val="003106C9"/>
    <w:rPr>
      <w:rFonts w:ascii="Arial" w:eastAsia="Times New Roman" w:hAnsi="Arial" w:cs="Arial"/>
      <w:b/>
      <w:bCs/>
      <w:iCs/>
      <w:sz w:val="24"/>
      <w:szCs w:val="24"/>
      <w:lang w:val="fr-FR" w:eastAsia="fr-FR"/>
    </w:rPr>
  </w:style>
  <w:style w:type="paragraph" w:customStyle="1" w:styleId="textepm">
    <w:name w:val="texte pm"/>
    <w:basedOn w:val="Standaard"/>
    <w:uiPriority w:val="99"/>
    <w:rsid w:val="00D679C9"/>
    <w:pPr>
      <w:spacing w:after="120" w:line="240" w:lineRule="auto"/>
      <w:jc w:val="both"/>
    </w:pPr>
    <w:rPr>
      <w:rFonts w:ascii="Arial" w:eastAsia="Times New Roman" w:hAnsi="Arial"/>
      <w:szCs w:val="24"/>
      <w:lang w:val="fr-FR" w:eastAsia="fr-FR"/>
    </w:rPr>
  </w:style>
  <w:style w:type="paragraph" w:styleId="Lijstalinea">
    <w:name w:val="List Paragraph"/>
    <w:basedOn w:val="Standaard"/>
    <w:uiPriority w:val="99"/>
    <w:qFormat/>
    <w:rsid w:val="00425C61"/>
    <w:pPr>
      <w:ind w:left="720"/>
      <w:contextualSpacing/>
    </w:pPr>
  </w:style>
  <w:style w:type="paragraph" w:styleId="Koptekst">
    <w:name w:val="header"/>
    <w:basedOn w:val="Standaard"/>
    <w:link w:val="KoptekstChar"/>
    <w:uiPriority w:val="99"/>
    <w:semiHidden/>
    <w:rsid w:val="00DB65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DB65F1"/>
    <w:rPr>
      <w:rFonts w:cs="Times New Roman"/>
    </w:rPr>
  </w:style>
  <w:style w:type="paragraph" w:styleId="Voettekst">
    <w:name w:val="footer"/>
    <w:basedOn w:val="Standaard"/>
    <w:link w:val="VoettekstChar"/>
    <w:uiPriority w:val="99"/>
    <w:rsid w:val="00DB65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DB65F1"/>
    <w:rPr>
      <w:rFonts w:cs="Times New Roman"/>
    </w:rPr>
  </w:style>
  <w:style w:type="paragraph" w:styleId="Ballontekst">
    <w:name w:val="Balloon Text"/>
    <w:basedOn w:val="Standaard"/>
    <w:link w:val="BallontekstChar"/>
    <w:uiPriority w:val="99"/>
    <w:semiHidden/>
    <w:rsid w:val="007D08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D0881"/>
    <w:rPr>
      <w:rFonts w:ascii="Tahoma" w:hAnsi="Tahoma" w:cs="Tahoma"/>
      <w:sz w:val="16"/>
      <w:szCs w:val="16"/>
    </w:rPr>
  </w:style>
  <w:style w:type="character" w:styleId="Hyperlink">
    <w:name w:val="Hyperlink"/>
    <w:basedOn w:val="Standaardalinea-lettertype"/>
    <w:uiPriority w:val="99"/>
    <w:rsid w:val="00BC174B"/>
    <w:rPr>
      <w:rFonts w:cs="Times New Roman"/>
      <w:color w:val="0000FF"/>
      <w:u w:val="single"/>
    </w:rPr>
  </w:style>
  <w:style w:type="paragraph" w:styleId="Titel">
    <w:name w:val="Title"/>
    <w:basedOn w:val="Standaard"/>
    <w:next w:val="Standaard"/>
    <w:link w:val="TitelChar"/>
    <w:uiPriority w:val="99"/>
    <w:qFormat/>
    <w:rsid w:val="00A361FD"/>
    <w:pPr>
      <w:spacing w:before="240" w:after="60" w:line="240" w:lineRule="auto"/>
      <w:jc w:val="center"/>
      <w:outlineLvl w:val="0"/>
    </w:pPr>
    <w:rPr>
      <w:rFonts w:eastAsia="Times New Roman"/>
      <w:b/>
      <w:bCs/>
      <w:kern w:val="28"/>
      <w:sz w:val="32"/>
      <w:szCs w:val="32"/>
      <w:lang w:val="fr-FR"/>
    </w:rPr>
  </w:style>
  <w:style w:type="character" w:customStyle="1" w:styleId="TitelChar">
    <w:name w:val="Titel Char"/>
    <w:basedOn w:val="Standaardalinea-lettertype"/>
    <w:link w:val="Titel"/>
    <w:uiPriority w:val="99"/>
    <w:locked/>
    <w:rsid w:val="00A361FD"/>
    <w:rPr>
      <w:rFonts w:ascii="Calibri" w:hAnsi="Calibri" w:cs="Times New Roman"/>
      <w:b/>
      <w:bCs/>
      <w:kern w:val="28"/>
      <w:sz w:val="32"/>
      <w:szCs w:val="32"/>
      <w:lang w:val="fr-FR"/>
    </w:rPr>
  </w:style>
  <w:style w:type="paragraph" w:customStyle="1" w:styleId="Default">
    <w:name w:val="Default"/>
    <w:uiPriority w:val="99"/>
    <w:rsid w:val="00A51158"/>
    <w:pPr>
      <w:autoSpaceDE w:val="0"/>
      <w:autoSpaceDN w:val="0"/>
      <w:adjustRightInd w:val="0"/>
    </w:pPr>
    <w:rPr>
      <w:rFonts w:ascii="Arial" w:hAnsi="Arial" w:cs="Arial"/>
      <w:color w:val="000000"/>
      <w:sz w:val="24"/>
      <w:szCs w:val="24"/>
      <w:lang w:eastAsia="en-US"/>
    </w:rPr>
  </w:style>
  <w:style w:type="character" w:styleId="Verwijzingopmerking">
    <w:name w:val="annotation reference"/>
    <w:basedOn w:val="Standaardalinea-lettertype"/>
    <w:uiPriority w:val="99"/>
    <w:semiHidden/>
    <w:unhideWhenUsed/>
    <w:rsid w:val="00E8217E"/>
    <w:rPr>
      <w:sz w:val="16"/>
      <w:szCs w:val="16"/>
    </w:rPr>
  </w:style>
  <w:style w:type="paragraph" w:styleId="Tekstopmerking">
    <w:name w:val="annotation text"/>
    <w:basedOn w:val="Standaard"/>
    <w:link w:val="TekstopmerkingChar"/>
    <w:uiPriority w:val="99"/>
    <w:semiHidden/>
    <w:unhideWhenUsed/>
    <w:rsid w:val="00E821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17E"/>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E8217E"/>
    <w:rPr>
      <w:b/>
      <w:bCs/>
    </w:rPr>
  </w:style>
  <w:style w:type="character" w:customStyle="1" w:styleId="OnderwerpvanopmerkingChar">
    <w:name w:val="Onderwerp van opmerking Char"/>
    <w:basedOn w:val="TekstopmerkingChar"/>
    <w:link w:val="Onderwerpvanopmerking"/>
    <w:uiPriority w:val="99"/>
    <w:semiHidden/>
    <w:rsid w:val="00E8217E"/>
    <w:rPr>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dx.doi.org/10.3201/eid2009.14046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adm01.st.chulg\users\c170291\Mes%20documents\CNR\CNR%20mycoses\Rapport%202012%20et%202013\stats%202013%20routine%20compl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showVal val="1"/>
            <c:showCatName val="1"/>
            <c:showLeaderLines val="1"/>
          </c:dLbls>
          <c:cat>
            <c:strRef>
              <c:f>Feuil1!$I$65:$I$68</c:f>
              <c:strCache>
                <c:ptCount val="4"/>
                <c:pt idx="0">
                  <c:v>Dermatophytes</c:v>
                </c:pt>
                <c:pt idx="1">
                  <c:v>Levures</c:v>
                </c:pt>
                <c:pt idx="3">
                  <c:v>Autres filamenteux</c:v>
                </c:pt>
              </c:strCache>
            </c:strRef>
          </c:cat>
          <c:val>
            <c:numRef>
              <c:f>Feuil1!$J$65:$J$68</c:f>
              <c:numCache>
                <c:formatCode>0.00%</c:formatCode>
                <c:ptCount val="4"/>
                <c:pt idx="0" formatCode="0%">
                  <c:v>0.48000000000000009</c:v>
                </c:pt>
                <c:pt idx="1">
                  <c:v>0.15060000000000001</c:v>
                </c:pt>
                <c:pt idx="3">
                  <c:v>0.37030000000000013</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fr-BE"/>
  <c:style val="7"/>
  <c:chart>
    <c:autoTitleDeleted val="1"/>
    <c:plotArea>
      <c:layout/>
      <c:barChart>
        <c:barDir val="col"/>
        <c:grouping val="clustered"/>
        <c:ser>
          <c:idx val="1"/>
          <c:order val="0"/>
          <c:tx>
            <c:strRef>
              <c:f>Feuil1!$E$218</c:f>
              <c:strCache>
                <c:ptCount val="1"/>
                <c:pt idx="0">
                  <c:v>2012</c:v>
                </c:pt>
              </c:strCache>
            </c:strRef>
          </c:tx>
          <c:cat>
            <c:strRef>
              <c:f>Feuil1!$C$219:$C$221</c:f>
              <c:strCache>
                <c:ptCount val="3"/>
                <c:pt idx="0">
                  <c:v>Levures (Candida + autres )</c:v>
                </c:pt>
                <c:pt idx="1">
                  <c:v>Dermatophytes</c:v>
                </c:pt>
                <c:pt idx="2">
                  <c:v>Autres filamenteux</c:v>
                </c:pt>
              </c:strCache>
            </c:strRef>
          </c:cat>
          <c:val>
            <c:numRef>
              <c:f>Feuil1!$E$219:$E$221</c:f>
              <c:numCache>
                <c:formatCode>0.00%</c:formatCode>
                <c:ptCount val="3"/>
                <c:pt idx="0">
                  <c:v>0.10600000000000002</c:v>
                </c:pt>
                <c:pt idx="1">
                  <c:v>0.28400000000000009</c:v>
                </c:pt>
                <c:pt idx="2">
                  <c:v>0.61000000000000021</c:v>
                </c:pt>
              </c:numCache>
            </c:numRef>
          </c:val>
        </c:ser>
        <c:ser>
          <c:idx val="0"/>
          <c:order val="1"/>
          <c:tx>
            <c:strRef>
              <c:f>Feuil1!$D$218</c:f>
              <c:strCache>
                <c:ptCount val="1"/>
                <c:pt idx="0">
                  <c:v>2013</c:v>
                </c:pt>
              </c:strCache>
            </c:strRef>
          </c:tx>
          <c:cat>
            <c:strRef>
              <c:f>Feuil1!$C$219:$C$221</c:f>
              <c:strCache>
                <c:ptCount val="3"/>
                <c:pt idx="0">
                  <c:v>Levures (Candida + autres )</c:v>
                </c:pt>
                <c:pt idx="1">
                  <c:v>Dermatophytes</c:v>
                </c:pt>
                <c:pt idx="2">
                  <c:v>Autres filamenteux</c:v>
                </c:pt>
              </c:strCache>
            </c:strRef>
          </c:cat>
          <c:val>
            <c:numRef>
              <c:f>Feuil1!$D$219:$D$221</c:f>
              <c:numCache>
                <c:formatCode>0%</c:formatCode>
                <c:ptCount val="3"/>
                <c:pt idx="0" formatCode="0.00%">
                  <c:v>0.15060000000000001</c:v>
                </c:pt>
                <c:pt idx="1">
                  <c:v>0.48000000000000009</c:v>
                </c:pt>
                <c:pt idx="2" formatCode="0.00%">
                  <c:v>0.37030000000000013</c:v>
                </c:pt>
              </c:numCache>
            </c:numRef>
          </c:val>
        </c:ser>
        <c:dLbls>
          <c:showVal val="1"/>
        </c:dLbls>
        <c:overlap val="-25"/>
        <c:axId val="240272896"/>
        <c:axId val="240274432"/>
      </c:barChart>
      <c:catAx>
        <c:axId val="240272896"/>
        <c:scaling>
          <c:orientation val="minMax"/>
        </c:scaling>
        <c:axPos val="b"/>
        <c:majorTickMark val="none"/>
        <c:tickLblPos val="nextTo"/>
        <c:crossAx val="240274432"/>
        <c:crosses val="autoZero"/>
        <c:auto val="1"/>
        <c:lblAlgn val="ctr"/>
        <c:lblOffset val="100"/>
      </c:catAx>
      <c:valAx>
        <c:axId val="240274432"/>
        <c:scaling>
          <c:orientation val="minMax"/>
        </c:scaling>
        <c:delete val="1"/>
        <c:axPos val="l"/>
        <c:numFmt formatCode="0.00%" sourceLinked="1"/>
        <c:majorTickMark val="none"/>
        <c:tickLblPos val="none"/>
        <c:crossAx val="240272896"/>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fr-BE"/>
  <c:chart>
    <c:autoTitleDeleted val="1"/>
    <c:plotArea>
      <c:layout/>
      <c:barChart>
        <c:barDir val="col"/>
        <c:grouping val="clustered"/>
        <c:ser>
          <c:idx val="1"/>
          <c:order val="0"/>
          <c:tx>
            <c:strRef>
              <c:f>Feuil1!$E$197</c:f>
              <c:strCache>
                <c:ptCount val="1"/>
                <c:pt idx="0">
                  <c:v>2012</c:v>
                </c:pt>
              </c:strCache>
            </c:strRef>
          </c:tx>
          <c:cat>
            <c:strRef>
              <c:f>Feuil1!$C$198:$C$212</c:f>
              <c:strCache>
                <c:ptCount val="15"/>
                <c:pt idx="0">
                  <c:v>T.rubrum</c:v>
                </c:pt>
                <c:pt idx="1">
                  <c:v>T. mentagrophytes complex</c:v>
                </c:pt>
                <c:pt idx="2">
                  <c:v>M.audouinii</c:v>
                </c:pt>
                <c:pt idx="3">
                  <c:v>T.violaceum</c:v>
                </c:pt>
                <c:pt idx="4">
                  <c:v>M. canis</c:v>
                </c:pt>
                <c:pt idx="5">
                  <c:v>T. soudanense</c:v>
                </c:pt>
                <c:pt idx="6">
                  <c:v>T.tonsurans</c:v>
                </c:pt>
                <c:pt idx="7">
                  <c:v>M. praecox </c:v>
                </c:pt>
                <c:pt idx="8">
                  <c:v>E.floccosum</c:v>
                </c:pt>
                <c:pt idx="9">
                  <c:v>T. schoenleinii</c:v>
                </c:pt>
                <c:pt idx="10">
                  <c:v>Trichophyton sp. </c:v>
                </c:pt>
                <c:pt idx="11">
                  <c:v>M. gypseum</c:v>
                </c:pt>
                <c:pt idx="12">
                  <c:v>M. persicolor</c:v>
                </c:pt>
                <c:pt idx="13">
                  <c:v>T. terrestre complex </c:v>
                </c:pt>
                <c:pt idx="14">
                  <c:v>T. verrucosum</c:v>
                </c:pt>
              </c:strCache>
            </c:strRef>
          </c:cat>
          <c:val>
            <c:numRef>
              <c:f>Feuil1!$E$198:$E$212</c:f>
              <c:numCache>
                <c:formatCode>0.00%</c:formatCode>
                <c:ptCount val="15"/>
                <c:pt idx="0">
                  <c:v>0.45600000000000002</c:v>
                </c:pt>
                <c:pt idx="1">
                  <c:v>0.31150000000000028</c:v>
                </c:pt>
                <c:pt idx="2">
                  <c:v>9.9400000000000002E-2</c:v>
                </c:pt>
                <c:pt idx="3">
                  <c:v>3.5600000000000034E-2</c:v>
                </c:pt>
                <c:pt idx="4">
                  <c:v>1.1599999999999996E-2</c:v>
                </c:pt>
                <c:pt idx="5">
                  <c:v>6.4000000000000046E-3</c:v>
                </c:pt>
                <c:pt idx="6">
                  <c:v>2.1999999999999999E-2</c:v>
                </c:pt>
                <c:pt idx="7">
                  <c:v>4.9000000000000044E-2</c:v>
                </c:pt>
                <c:pt idx="8">
                  <c:v>9.0000000000000028E-3</c:v>
                </c:pt>
                <c:pt idx="9" formatCode="General">
                  <c:v>0</c:v>
                </c:pt>
                <c:pt idx="10">
                  <c:v>2.5000000000000022E-3</c:v>
                </c:pt>
                <c:pt idx="11" formatCode="General">
                  <c:v>0</c:v>
                </c:pt>
                <c:pt idx="12">
                  <c:v>7.0000000000000064E-4</c:v>
                </c:pt>
                <c:pt idx="13" formatCode="General">
                  <c:v>0</c:v>
                </c:pt>
                <c:pt idx="14" formatCode="General">
                  <c:v>0</c:v>
                </c:pt>
              </c:numCache>
            </c:numRef>
          </c:val>
        </c:ser>
        <c:ser>
          <c:idx val="0"/>
          <c:order val="1"/>
          <c:tx>
            <c:strRef>
              <c:f>Feuil1!$D$197</c:f>
              <c:strCache>
                <c:ptCount val="1"/>
                <c:pt idx="0">
                  <c:v>2013</c:v>
                </c:pt>
              </c:strCache>
            </c:strRef>
          </c:tx>
          <c:cat>
            <c:strRef>
              <c:f>Feuil1!$C$198:$C$212</c:f>
              <c:strCache>
                <c:ptCount val="15"/>
                <c:pt idx="0">
                  <c:v>T.rubrum</c:v>
                </c:pt>
                <c:pt idx="1">
                  <c:v>T. mentagrophytes complex</c:v>
                </c:pt>
                <c:pt idx="2">
                  <c:v>M.audouinii</c:v>
                </c:pt>
                <c:pt idx="3">
                  <c:v>T.violaceum</c:v>
                </c:pt>
                <c:pt idx="4">
                  <c:v>M. canis</c:v>
                </c:pt>
                <c:pt idx="5">
                  <c:v>T. soudanense</c:v>
                </c:pt>
                <c:pt idx="6">
                  <c:v>T.tonsurans</c:v>
                </c:pt>
                <c:pt idx="7">
                  <c:v>M. praecox </c:v>
                </c:pt>
                <c:pt idx="8">
                  <c:v>E.floccosum</c:v>
                </c:pt>
                <c:pt idx="9">
                  <c:v>T. schoenleinii</c:v>
                </c:pt>
                <c:pt idx="10">
                  <c:v>Trichophyton sp. </c:v>
                </c:pt>
                <c:pt idx="11">
                  <c:v>M. gypseum</c:v>
                </c:pt>
                <c:pt idx="12">
                  <c:v>M. persicolor</c:v>
                </c:pt>
                <c:pt idx="13">
                  <c:v>T. terrestre complex </c:v>
                </c:pt>
                <c:pt idx="14">
                  <c:v>T. verrucosum</c:v>
                </c:pt>
              </c:strCache>
            </c:strRef>
          </c:cat>
          <c:val>
            <c:numRef>
              <c:f>Feuil1!$D$198:$D$212</c:f>
              <c:numCache>
                <c:formatCode>0.00%</c:formatCode>
                <c:ptCount val="15"/>
                <c:pt idx="0">
                  <c:v>0.53200000000000003</c:v>
                </c:pt>
                <c:pt idx="1">
                  <c:v>0.19639999999999999</c:v>
                </c:pt>
                <c:pt idx="2">
                  <c:v>0.11970000000000007</c:v>
                </c:pt>
                <c:pt idx="3">
                  <c:v>4.3199999999999995E-2</c:v>
                </c:pt>
                <c:pt idx="4">
                  <c:v>3.0700000000000002E-2</c:v>
                </c:pt>
                <c:pt idx="5">
                  <c:v>2.6800000000000022E-2</c:v>
                </c:pt>
                <c:pt idx="6">
                  <c:v>2.6100000000000002E-2</c:v>
                </c:pt>
                <c:pt idx="7">
                  <c:v>1.3100000000000011E-2</c:v>
                </c:pt>
                <c:pt idx="8">
                  <c:v>3.9000000000000029E-3</c:v>
                </c:pt>
                <c:pt idx="9">
                  <c:v>3.3000000000000022E-3</c:v>
                </c:pt>
                <c:pt idx="10">
                  <c:v>3.3000000000000022E-3</c:v>
                </c:pt>
                <c:pt idx="11">
                  <c:v>1.2999999999999989E-3</c:v>
                </c:pt>
                <c:pt idx="12">
                  <c:v>6.0000000000000071E-4</c:v>
                </c:pt>
                <c:pt idx="13">
                  <c:v>6.0000000000000071E-4</c:v>
                </c:pt>
                <c:pt idx="14">
                  <c:v>6.0000000000000071E-4</c:v>
                </c:pt>
              </c:numCache>
            </c:numRef>
          </c:val>
        </c:ser>
        <c:axId val="240286720"/>
        <c:axId val="240304896"/>
      </c:barChart>
      <c:catAx>
        <c:axId val="240286720"/>
        <c:scaling>
          <c:orientation val="minMax"/>
        </c:scaling>
        <c:axPos val="b"/>
        <c:tickLblPos val="nextTo"/>
        <c:crossAx val="240304896"/>
        <c:crosses val="autoZero"/>
        <c:auto val="1"/>
        <c:lblAlgn val="ctr"/>
        <c:lblOffset val="100"/>
      </c:catAx>
      <c:valAx>
        <c:axId val="240304896"/>
        <c:scaling>
          <c:orientation val="minMax"/>
        </c:scaling>
        <c:axPos val="l"/>
        <c:majorGridlines/>
        <c:numFmt formatCode="0.00%" sourceLinked="1"/>
        <c:tickLblPos val="nextTo"/>
        <c:crossAx val="2402867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BE"/>
  <c:chart>
    <c:autoTitleDeleted val="1"/>
    <c:plotArea>
      <c:layout/>
      <c:barChart>
        <c:barDir val="bar"/>
        <c:grouping val="clustered"/>
        <c:varyColors val="1"/>
        <c:ser>
          <c:idx val="0"/>
          <c:order val="0"/>
          <c:cat>
            <c:strRef>
              <c:f>Feuil1!$P$109:$P$123</c:f>
              <c:strCache>
                <c:ptCount val="15"/>
                <c:pt idx="0">
                  <c:v>M. persicolor</c:v>
                </c:pt>
                <c:pt idx="1">
                  <c:v>T. terrestre complex </c:v>
                </c:pt>
                <c:pt idx="2">
                  <c:v>T. verrucosum</c:v>
                </c:pt>
                <c:pt idx="3">
                  <c:v>M. gypseum</c:v>
                </c:pt>
                <c:pt idx="4">
                  <c:v>T. schoenleinii</c:v>
                </c:pt>
                <c:pt idx="5">
                  <c:v>Trichophyton sp. </c:v>
                </c:pt>
                <c:pt idx="6">
                  <c:v>E.floccosum</c:v>
                </c:pt>
                <c:pt idx="7">
                  <c:v>M. praecox </c:v>
                </c:pt>
                <c:pt idx="8">
                  <c:v>T.tonsurans</c:v>
                </c:pt>
                <c:pt idx="9">
                  <c:v>T. soudanense</c:v>
                </c:pt>
                <c:pt idx="10">
                  <c:v>M. canis</c:v>
                </c:pt>
                <c:pt idx="11">
                  <c:v>T.violaceum</c:v>
                </c:pt>
                <c:pt idx="12">
                  <c:v>M.audouinii</c:v>
                </c:pt>
                <c:pt idx="13">
                  <c:v>T. mentagrophytes complex</c:v>
                </c:pt>
                <c:pt idx="14">
                  <c:v>T.rubrum</c:v>
                </c:pt>
              </c:strCache>
            </c:strRef>
          </c:cat>
          <c:val>
            <c:numRef>
              <c:f>Feuil1!$Q$109:$Q$123</c:f>
              <c:numCache>
                <c:formatCode>0.00%</c:formatCode>
                <c:ptCount val="15"/>
                <c:pt idx="0">
                  <c:v>6.0000000000000071E-4</c:v>
                </c:pt>
                <c:pt idx="1">
                  <c:v>6.0000000000000071E-4</c:v>
                </c:pt>
                <c:pt idx="2">
                  <c:v>6.0000000000000071E-4</c:v>
                </c:pt>
                <c:pt idx="3">
                  <c:v>1.2999999999999989E-3</c:v>
                </c:pt>
                <c:pt idx="4">
                  <c:v>3.3000000000000022E-3</c:v>
                </c:pt>
                <c:pt idx="5">
                  <c:v>3.3000000000000022E-3</c:v>
                </c:pt>
                <c:pt idx="6">
                  <c:v>3.9000000000000029E-3</c:v>
                </c:pt>
                <c:pt idx="7">
                  <c:v>1.3100000000000011E-2</c:v>
                </c:pt>
                <c:pt idx="8">
                  <c:v>2.6100000000000002E-2</c:v>
                </c:pt>
                <c:pt idx="9">
                  <c:v>2.6800000000000022E-2</c:v>
                </c:pt>
                <c:pt idx="10">
                  <c:v>3.0700000000000002E-2</c:v>
                </c:pt>
                <c:pt idx="11">
                  <c:v>4.3199999999999995E-2</c:v>
                </c:pt>
                <c:pt idx="12">
                  <c:v>0.11970000000000007</c:v>
                </c:pt>
                <c:pt idx="13">
                  <c:v>0.19639999999999999</c:v>
                </c:pt>
                <c:pt idx="14">
                  <c:v>0.53200000000000003</c:v>
                </c:pt>
              </c:numCache>
            </c:numRef>
          </c:val>
        </c:ser>
        <c:dLbls>
          <c:showVal val="1"/>
        </c:dLbls>
        <c:overlap val="-25"/>
        <c:axId val="239819008"/>
        <c:axId val="239817472"/>
      </c:barChart>
      <c:valAx>
        <c:axId val="239817472"/>
        <c:scaling>
          <c:orientation val="minMax"/>
        </c:scaling>
        <c:delete val="1"/>
        <c:axPos val="b"/>
        <c:numFmt formatCode="0.00%" sourceLinked="1"/>
        <c:tickLblPos val="none"/>
        <c:crossAx val="239819008"/>
        <c:crosses val="autoZero"/>
        <c:crossBetween val="between"/>
      </c:valAx>
      <c:catAx>
        <c:axId val="239819008"/>
        <c:scaling>
          <c:orientation val="minMax"/>
        </c:scaling>
        <c:axPos val="l"/>
        <c:majorTickMark val="none"/>
        <c:tickLblPos val="nextTo"/>
        <c:crossAx val="239817472"/>
        <c:crosses val="autoZero"/>
        <c:auto val="1"/>
        <c:lblAlgn val="ctr"/>
        <c:lblOffset val="100"/>
      </c:cat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BE"/>
  <c:chart>
    <c:autoTitleDeleted val="1"/>
    <c:plotArea>
      <c:layout/>
      <c:barChart>
        <c:barDir val="bar"/>
        <c:grouping val="clustered"/>
        <c:varyColors val="1"/>
        <c:ser>
          <c:idx val="0"/>
          <c:order val="0"/>
          <c:cat>
            <c:strRef>
              <c:f>Feuil1!$S$16:$S$33</c:f>
              <c:strCache>
                <c:ptCount val="18"/>
                <c:pt idx="0">
                  <c:v>Candida sphaerica</c:v>
                </c:pt>
                <c:pt idx="1">
                  <c:v>Candida krusei</c:v>
                </c:pt>
                <c:pt idx="2">
                  <c:v>Candida dubliniensis</c:v>
                </c:pt>
                <c:pt idx="3">
                  <c:v>Candida haemulonii</c:v>
                </c:pt>
                <c:pt idx="4">
                  <c:v>Candida orthopsilosis</c:v>
                </c:pt>
                <c:pt idx="5">
                  <c:v>Candida tropicalis</c:v>
                </c:pt>
                <c:pt idx="6">
                  <c:v>Candida zeylanoides</c:v>
                </c:pt>
                <c:pt idx="7">
                  <c:v>Candida famata</c:v>
                </c:pt>
                <c:pt idx="8">
                  <c:v>Candida species</c:v>
                </c:pt>
                <c:pt idx="9">
                  <c:v>Candida glabrata</c:v>
                </c:pt>
                <c:pt idx="10">
                  <c:v>Candida lusitaniae</c:v>
                </c:pt>
                <c:pt idx="11">
                  <c:v>Saccharomyces sp. </c:v>
                </c:pt>
                <c:pt idx="12">
                  <c:v>Geotrichum sp. </c:v>
                </c:pt>
                <c:pt idx="13">
                  <c:v>Candida guilliermondii</c:v>
                </c:pt>
                <c:pt idx="14">
                  <c:v>Trichosporon sp. </c:v>
                </c:pt>
                <c:pt idx="15">
                  <c:v>Candida albicans</c:v>
                </c:pt>
                <c:pt idx="16">
                  <c:v>Candida parapsilosis</c:v>
                </c:pt>
                <c:pt idx="17">
                  <c:v>Rhodotorula sp. </c:v>
                </c:pt>
              </c:strCache>
            </c:strRef>
          </c:cat>
          <c:val>
            <c:numRef>
              <c:f>Feuil1!$T$16:$T$33</c:f>
              <c:numCache>
                <c:formatCode>0.00%</c:formatCode>
                <c:ptCount val="18"/>
                <c:pt idx="0">
                  <c:v>2.0000000000000022E-3</c:v>
                </c:pt>
                <c:pt idx="1">
                  <c:v>2.0000000000000022E-3</c:v>
                </c:pt>
                <c:pt idx="2">
                  <c:v>4.1000000000000003E-3</c:v>
                </c:pt>
                <c:pt idx="3">
                  <c:v>4.1000000000000003E-3</c:v>
                </c:pt>
                <c:pt idx="4">
                  <c:v>4.1000000000000003E-3</c:v>
                </c:pt>
                <c:pt idx="5">
                  <c:v>4.1000000000000003E-3</c:v>
                </c:pt>
                <c:pt idx="6">
                  <c:v>4.1000000000000003E-3</c:v>
                </c:pt>
                <c:pt idx="7">
                  <c:v>1.0400000000000001E-2</c:v>
                </c:pt>
                <c:pt idx="8">
                  <c:v>1.2500000000000001E-2</c:v>
                </c:pt>
                <c:pt idx="9">
                  <c:v>1.4600000000000005E-2</c:v>
                </c:pt>
                <c:pt idx="10">
                  <c:v>1.4600000000000005E-2</c:v>
                </c:pt>
                <c:pt idx="11">
                  <c:v>1.4600000000000005E-2</c:v>
                </c:pt>
                <c:pt idx="12">
                  <c:v>3.3399999999999999E-2</c:v>
                </c:pt>
                <c:pt idx="13">
                  <c:v>9.1900000000000023E-2</c:v>
                </c:pt>
                <c:pt idx="14">
                  <c:v>0.12120000000000007</c:v>
                </c:pt>
                <c:pt idx="15">
                  <c:v>0.18380000000000013</c:v>
                </c:pt>
                <c:pt idx="16">
                  <c:v>0.20490000000000014</c:v>
                </c:pt>
                <c:pt idx="17">
                  <c:v>0.27390000000000025</c:v>
                </c:pt>
              </c:numCache>
            </c:numRef>
          </c:val>
        </c:ser>
        <c:dLbls>
          <c:showVal val="1"/>
        </c:dLbls>
        <c:overlap val="-25"/>
        <c:axId val="239834624"/>
        <c:axId val="239836160"/>
      </c:barChart>
      <c:catAx>
        <c:axId val="239834624"/>
        <c:scaling>
          <c:orientation val="minMax"/>
        </c:scaling>
        <c:axPos val="l"/>
        <c:majorTickMark val="none"/>
        <c:tickLblPos val="nextTo"/>
        <c:crossAx val="239836160"/>
        <c:crosses val="autoZero"/>
        <c:auto val="1"/>
        <c:lblAlgn val="ctr"/>
        <c:lblOffset val="100"/>
      </c:catAx>
      <c:valAx>
        <c:axId val="239836160"/>
        <c:scaling>
          <c:orientation val="minMax"/>
        </c:scaling>
        <c:delete val="1"/>
        <c:axPos val="b"/>
        <c:numFmt formatCode="0.00%" sourceLinked="1"/>
        <c:majorTickMark val="none"/>
        <c:tickLblPos val="none"/>
        <c:crossAx val="2398346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BE"/>
  <c:chart>
    <c:autoTitleDeleted val="1"/>
    <c:view3D>
      <c:rotX val="30"/>
      <c:perspective val="30"/>
    </c:view3D>
    <c:plotArea>
      <c:layout/>
      <c:pie3DChart>
        <c:varyColors val="1"/>
        <c:ser>
          <c:idx val="0"/>
          <c:order val="0"/>
          <c:dLbls>
            <c:showVal val="1"/>
            <c:showLeaderLines val="1"/>
          </c:dLbls>
          <c:cat>
            <c:strRef>
              <c:f>Feuil1!$J$124:$J$127</c:f>
              <c:strCache>
                <c:ptCount val="4"/>
                <c:pt idx="0">
                  <c:v>Cheveux</c:v>
                </c:pt>
                <c:pt idx="1">
                  <c:v>Ongles</c:v>
                </c:pt>
                <c:pt idx="2">
                  <c:v>Peau</c:v>
                </c:pt>
                <c:pt idx="3">
                  <c:v>Autres</c:v>
                </c:pt>
              </c:strCache>
            </c:strRef>
          </c:cat>
          <c:val>
            <c:numRef>
              <c:f>Feuil1!$K$124:$K$127</c:f>
              <c:numCache>
                <c:formatCode>0.00%</c:formatCode>
                <c:ptCount val="4"/>
                <c:pt idx="0">
                  <c:v>7.3000000000000009E-2</c:v>
                </c:pt>
                <c:pt idx="1">
                  <c:v>0.67110000000000203</c:v>
                </c:pt>
                <c:pt idx="2">
                  <c:v>0.24090000000000042</c:v>
                </c:pt>
                <c:pt idx="3">
                  <c:v>1.9500000000000059E-2</c:v>
                </c:pt>
              </c:numCache>
            </c:numRef>
          </c:val>
        </c:ser>
        <c:dLbls>
          <c:showPercent val="1"/>
        </c:dLbls>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BE"/>
  <c:chart>
    <c:autoTitleDeleted val="1"/>
    <c:plotArea>
      <c:layout>
        <c:manualLayout>
          <c:layoutTarget val="inner"/>
          <c:xMode val="edge"/>
          <c:yMode val="edge"/>
          <c:x val="0.32262288996053923"/>
          <c:y val="6.4451158106747231E-2"/>
          <c:w val="0.61899416038341992"/>
          <c:h val="0.85477682359191565"/>
        </c:manualLayout>
      </c:layout>
      <c:barChart>
        <c:barDir val="bar"/>
        <c:grouping val="clustered"/>
        <c:varyColors val="1"/>
        <c:ser>
          <c:idx val="0"/>
          <c:order val="0"/>
          <c:cat>
            <c:strRef>
              <c:f>Feuil1!$J$149:$J$157</c:f>
              <c:strCache>
                <c:ptCount val="9"/>
                <c:pt idx="0">
                  <c:v>Trichophyton verrucosum</c:v>
                </c:pt>
                <c:pt idx="1">
                  <c:v>Trichophyton schoenleinii</c:v>
                </c:pt>
                <c:pt idx="2">
                  <c:v>Trichophyton mentagrophytes complex</c:v>
                </c:pt>
                <c:pt idx="3">
                  <c:v>Microsporum praecox </c:v>
                </c:pt>
                <c:pt idx="4">
                  <c:v>Microsporum canis</c:v>
                </c:pt>
                <c:pt idx="5">
                  <c:v>Trichophyton tonsurans</c:v>
                </c:pt>
                <c:pt idx="6">
                  <c:v>Trichophyton soudanense</c:v>
                </c:pt>
                <c:pt idx="7">
                  <c:v>Trichophyton violaceum</c:v>
                </c:pt>
                <c:pt idx="8">
                  <c:v>Microsporum audouinii</c:v>
                </c:pt>
              </c:strCache>
            </c:strRef>
          </c:cat>
          <c:val>
            <c:numRef>
              <c:f>Feuil1!$K$149:$K$157</c:f>
              <c:numCache>
                <c:formatCode>0.00%</c:formatCode>
                <c:ptCount val="9"/>
                <c:pt idx="0">
                  <c:v>4.8000000000000004E-3</c:v>
                </c:pt>
                <c:pt idx="1">
                  <c:v>9.7000000000000003E-3</c:v>
                </c:pt>
                <c:pt idx="2">
                  <c:v>1.4500000000000001E-2</c:v>
                </c:pt>
                <c:pt idx="3">
                  <c:v>1.4500000000000001E-2</c:v>
                </c:pt>
                <c:pt idx="4">
                  <c:v>7.8000000000000014E-2</c:v>
                </c:pt>
                <c:pt idx="5">
                  <c:v>0.10199999999999998</c:v>
                </c:pt>
                <c:pt idx="6">
                  <c:v>0.14080000000000001</c:v>
                </c:pt>
                <c:pt idx="7">
                  <c:v>0.19409999999999999</c:v>
                </c:pt>
                <c:pt idx="8">
                  <c:v>0.3891000000000005</c:v>
                </c:pt>
              </c:numCache>
            </c:numRef>
          </c:val>
        </c:ser>
        <c:dLbls>
          <c:showVal val="1"/>
        </c:dLbls>
        <c:gapWidth val="75"/>
        <c:axId val="239699456"/>
        <c:axId val="239700992"/>
      </c:barChart>
      <c:catAx>
        <c:axId val="239699456"/>
        <c:scaling>
          <c:orientation val="minMax"/>
        </c:scaling>
        <c:axPos val="l"/>
        <c:majorTickMark val="none"/>
        <c:tickLblPos val="nextTo"/>
        <c:txPr>
          <a:bodyPr/>
          <a:lstStyle/>
          <a:p>
            <a:pPr>
              <a:defRPr i="1"/>
            </a:pPr>
            <a:endParaRPr lang="fr-FR"/>
          </a:p>
        </c:txPr>
        <c:crossAx val="239700992"/>
        <c:crosses val="autoZero"/>
        <c:auto val="1"/>
        <c:lblAlgn val="ctr"/>
        <c:lblOffset val="100"/>
      </c:catAx>
      <c:valAx>
        <c:axId val="239700992"/>
        <c:scaling>
          <c:orientation val="minMax"/>
        </c:scaling>
        <c:delete val="1"/>
        <c:axPos val="b"/>
        <c:numFmt formatCode="0.00%" sourceLinked="1"/>
        <c:majorTickMark val="none"/>
        <c:tickLblPos val="none"/>
        <c:crossAx val="239699456"/>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BE"/>
  <c:chart>
    <c:autoTitleDeleted val="1"/>
    <c:plotArea>
      <c:layout/>
      <c:barChart>
        <c:barDir val="bar"/>
        <c:grouping val="clustered"/>
        <c:varyColors val="1"/>
        <c:ser>
          <c:idx val="0"/>
          <c:order val="0"/>
          <c:cat>
            <c:strRef>
              <c:f>Feuil1!$M$194:$M$206</c:f>
              <c:strCache>
                <c:ptCount val="13"/>
                <c:pt idx="0">
                  <c:v>M. persicolor</c:v>
                </c:pt>
                <c:pt idx="1">
                  <c:v>T. terrestre complex </c:v>
                </c:pt>
                <c:pt idx="2">
                  <c:v>T. schoenleinii</c:v>
                </c:pt>
                <c:pt idx="3">
                  <c:v>M. gypseum</c:v>
                </c:pt>
                <c:pt idx="4">
                  <c:v>E.floccosum</c:v>
                </c:pt>
                <c:pt idx="5">
                  <c:v>T.tonsurans</c:v>
                </c:pt>
                <c:pt idx="6">
                  <c:v>T. soudanense</c:v>
                </c:pt>
                <c:pt idx="7">
                  <c:v>M. praecox </c:v>
                </c:pt>
                <c:pt idx="8">
                  <c:v>T.violaceum</c:v>
                </c:pt>
                <c:pt idx="9">
                  <c:v>M. canis </c:v>
                </c:pt>
                <c:pt idx="10">
                  <c:v>T. mentagrophytes complex</c:v>
                </c:pt>
                <c:pt idx="11">
                  <c:v>M.audouinii</c:v>
                </c:pt>
                <c:pt idx="12">
                  <c:v>T.rubrum</c:v>
                </c:pt>
              </c:strCache>
            </c:strRef>
          </c:cat>
          <c:val>
            <c:numRef>
              <c:f>Feuil1!$N$194:$N$206</c:f>
              <c:numCache>
                <c:formatCode>0.00%</c:formatCode>
                <c:ptCount val="13"/>
                <c:pt idx="0">
                  <c:v>2.3000000000000039E-3</c:v>
                </c:pt>
                <c:pt idx="1">
                  <c:v>2.3000000000000039E-3</c:v>
                </c:pt>
                <c:pt idx="2">
                  <c:v>2.3000000000000039E-3</c:v>
                </c:pt>
                <c:pt idx="3">
                  <c:v>6.900000000000012E-3</c:v>
                </c:pt>
                <c:pt idx="4">
                  <c:v>9.5000000000000067E-3</c:v>
                </c:pt>
                <c:pt idx="5">
                  <c:v>3.3500000000000002E-2</c:v>
                </c:pt>
                <c:pt idx="6">
                  <c:v>3.5900000000000001E-2</c:v>
                </c:pt>
                <c:pt idx="7">
                  <c:v>4.2299999999999997E-2</c:v>
                </c:pt>
                <c:pt idx="8">
                  <c:v>5.2900000000000023E-2</c:v>
                </c:pt>
                <c:pt idx="9">
                  <c:v>7.1900000000000006E-2</c:v>
                </c:pt>
                <c:pt idx="10">
                  <c:v>0.1968</c:v>
                </c:pt>
                <c:pt idx="11">
                  <c:v>0.20660000000000001</c:v>
                </c:pt>
                <c:pt idx="12" formatCode="0%">
                  <c:v>0.33600000000000063</c:v>
                </c:pt>
              </c:numCache>
            </c:numRef>
          </c:val>
        </c:ser>
        <c:dLbls>
          <c:showVal val="1"/>
        </c:dLbls>
        <c:overlap val="-25"/>
        <c:axId val="239728896"/>
        <c:axId val="240132096"/>
      </c:barChart>
      <c:catAx>
        <c:axId val="239728896"/>
        <c:scaling>
          <c:orientation val="minMax"/>
        </c:scaling>
        <c:axPos val="l"/>
        <c:majorTickMark val="none"/>
        <c:tickLblPos val="nextTo"/>
        <c:txPr>
          <a:bodyPr/>
          <a:lstStyle/>
          <a:p>
            <a:pPr>
              <a:defRPr i="1"/>
            </a:pPr>
            <a:endParaRPr lang="fr-FR"/>
          </a:p>
        </c:txPr>
        <c:crossAx val="240132096"/>
        <c:crosses val="autoZero"/>
        <c:auto val="1"/>
        <c:lblAlgn val="ctr"/>
        <c:lblOffset val="100"/>
      </c:catAx>
      <c:valAx>
        <c:axId val="240132096"/>
        <c:scaling>
          <c:orientation val="minMax"/>
        </c:scaling>
        <c:delete val="1"/>
        <c:axPos val="b"/>
        <c:numFmt formatCode="0.00%" sourceLinked="1"/>
        <c:majorTickMark val="none"/>
        <c:tickLblPos val="none"/>
        <c:crossAx val="23972889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BE"/>
  <c:chart>
    <c:autoTitleDeleted val="1"/>
    <c:plotArea>
      <c:layout/>
      <c:barChart>
        <c:barDir val="bar"/>
        <c:grouping val="clustered"/>
        <c:varyColors val="1"/>
        <c:ser>
          <c:idx val="0"/>
          <c:order val="0"/>
          <c:cat>
            <c:strRef>
              <c:f>Feuil1!$I$263:$I$270</c:f>
              <c:strCache>
                <c:ptCount val="8"/>
                <c:pt idx="0">
                  <c:v>M. canis </c:v>
                </c:pt>
                <c:pt idx="1">
                  <c:v>E.floccosum</c:v>
                </c:pt>
                <c:pt idx="2">
                  <c:v>T. schoenleinii</c:v>
                </c:pt>
                <c:pt idx="3">
                  <c:v>T. soudanense</c:v>
                </c:pt>
                <c:pt idx="4">
                  <c:v>T.violaceum</c:v>
                </c:pt>
                <c:pt idx="5">
                  <c:v>T.tonsurans</c:v>
                </c:pt>
                <c:pt idx="6">
                  <c:v>T. mentagrophytes complex</c:v>
                </c:pt>
                <c:pt idx="7">
                  <c:v>T.rubrum</c:v>
                </c:pt>
              </c:strCache>
            </c:strRef>
          </c:cat>
          <c:val>
            <c:numRef>
              <c:f>Feuil1!$J$263:$J$270</c:f>
              <c:numCache>
                <c:formatCode>0.00%</c:formatCode>
                <c:ptCount val="8"/>
                <c:pt idx="0">
                  <c:v>1.1000000000000027E-3</c:v>
                </c:pt>
                <c:pt idx="1">
                  <c:v>1.1000000000000027E-3</c:v>
                </c:pt>
                <c:pt idx="2">
                  <c:v>2.2000000000000049E-3</c:v>
                </c:pt>
                <c:pt idx="3">
                  <c:v>3.3000000000000043E-3</c:v>
                </c:pt>
                <c:pt idx="4">
                  <c:v>3.3000000000000043E-3</c:v>
                </c:pt>
                <c:pt idx="5">
                  <c:v>4.4000000000000098E-3</c:v>
                </c:pt>
                <c:pt idx="6">
                  <c:v>0.2364000000000003</c:v>
                </c:pt>
                <c:pt idx="7">
                  <c:v>0.75180000000000136</c:v>
                </c:pt>
              </c:numCache>
            </c:numRef>
          </c:val>
        </c:ser>
        <c:dLbls>
          <c:showVal val="1"/>
        </c:dLbls>
        <c:gapWidth val="75"/>
        <c:axId val="240139264"/>
        <c:axId val="240165632"/>
      </c:barChart>
      <c:catAx>
        <c:axId val="240139264"/>
        <c:scaling>
          <c:orientation val="minMax"/>
        </c:scaling>
        <c:axPos val="l"/>
        <c:majorTickMark val="none"/>
        <c:tickLblPos val="nextTo"/>
        <c:txPr>
          <a:bodyPr/>
          <a:lstStyle/>
          <a:p>
            <a:pPr>
              <a:defRPr i="1"/>
            </a:pPr>
            <a:endParaRPr lang="fr-FR"/>
          </a:p>
        </c:txPr>
        <c:crossAx val="240165632"/>
        <c:crosses val="autoZero"/>
        <c:auto val="1"/>
        <c:lblAlgn val="ctr"/>
        <c:lblOffset val="100"/>
      </c:catAx>
      <c:valAx>
        <c:axId val="240165632"/>
        <c:scaling>
          <c:orientation val="minMax"/>
        </c:scaling>
        <c:delete val="1"/>
        <c:axPos val="b"/>
        <c:numFmt formatCode="0.00%" sourceLinked="1"/>
        <c:majorTickMark val="none"/>
        <c:tickLblPos val="none"/>
        <c:crossAx val="240139264"/>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BE"/>
  <c:chart>
    <c:autoTitleDeleted val="1"/>
    <c:plotArea>
      <c:layout/>
      <c:barChart>
        <c:barDir val="col"/>
        <c:grouping val="clustered"/>
        <c:varyColors val="1"/>
        <c:ser>
          <c:idx val="0"/>
          <c:order val="0"/>
          <c:tx>
            <c:strRef>
              <c:f>Feuil1!$I$311</c:f>
              <c:strCache>
                <c:ptCount val="1"/>
                <c:pt idx="0">
                  <c:v>Colonne2</c:v>
                </c:pt>
              </c:strCache>
            </c:strRef>
          </c:tx>
          <c:cat>
            <c:strRef>
              <c:f>Feuil1!$H$312:$H$316</c:f>
              <c:strCache>
                <c:ptCount val="5"/>
                <c:pt idx="0">
                  <c:v>&lt;=10 ans</c:v>
                </c:pt>
                <c:pt idx="1">
                  <c:v>11-30 ans </c:v>
                </c:pt>
                <c:pt idx="2">
                  <c:v>31-50 ans</c:v>
                </c:pt>
                <c:pt idx="3">
                  <c:v>51-70 ans</c:v>
                </c:pt>
                <c:pt idx="4">
                  <c:v>&gt;70</c:v>
                </c:pt>
              </c:strCache>
            </c:strRef>
          </c:cat>
          <c:val>
            <c:numRef>
              <c:f>Feuil1!$I$312:$I$316</c:f>
              <c:numCache>
                <c:formatCode>General</c:formatCode>
                <c:ptCount val="5"/>
                <c:pt idx="0">
                  <c:v>371</c:v>
                </c:pt>
                <c:pt idx="1">
                  <c:v>259</c:v>
                </c:pt>
                <c:pt idx="2">
                  <c:v>417</c:v>
                </c:pt>
                <c:pt idx="3">
                  <c:v>350</c:v>
                </c:pt>
                <c:pt idx="4">
                  <c:v>100</c:v>
                </c:pt>
              </c:numCache>
            </c:numRef>
          </c:val>
        </c:ser>
        <c:axId val="240167936"/>
        <c:axId val="240193536"/>
      </c:barChart>
      <c:catAx>
        <c:axId val="240167936"/>
        <c:scaling>
          <c:orientation val="minMax"/>
        </c:scaling>
        <c:axPos val="b"/>
        <c:majorTickMark val="none"/>
        <c:tickLblPos val="nextTo"/>
        <c:crossAx val="240193536"/>
        <c:crosses val="autoZero"/>
        <c:auto val="1"/>
        <c:lblAlgn val="ctr"/>
        <c:lblOffset val="100"/>
      </c:catAx>
      <c:valAx>
        <c:axId val="240193536"/>
        <c:scaling>
          <c:orientation val="minMax"/>
        </c:scaling>
        <c:axPos val="l"/>
        <c:majorGridlines/>
        <c:title>
          <c:tx>
            <c:rich>
              <a:bodyPr/>
              <a:lstStyle/>
              <a:p>
                <a:pPr>
                  <a:defRPr/>
                </a:pPr>
                <a:r>
                  <a:rPr lang="fr-BE"/>
                  <a:t>Nombre</a:t>
                </a:r>
                <a:r>
                  <a:rPr lang="fr-BE" baseline="0"/>
                  <a:t> de cas recencés</a:t>
                </a:r>
                <a:endParaRPr lang="fr-BE"/>
              </a:p>
            </c:rich>
          </c:tx>
        </c:title>
        <c:numFmt formatCode="General" sourceLinked="1"/>
        <c:majorTickMark val="none"/>
        <c:tickLblPos val="nextTo"/>
        <c:crossAx val="24016793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fr-BE"/>
  <c:chart>
    <c:autoTitleDeleted val="1"/>
    <c:plotArea>
      <c:layout>
        <c:manualLayout>
          <c:layoutTarget val="inner"/>
          <c:xMode val="edge"/>
          <c:yMode val="edge"/>
          <c:x val="0.17553018372703488"/>
          <c:y val="7.4548702245552642E-2"/>
          <c:w val="0.82446981627296589"/>
          <c:h val="0.48631926217556287"/>
        </c:manualLayout>
      </c:layout>
      <c:barChart>
        <c:barDir val="col"/>
        <c:grouping val="clustered"/>
        <c:varyColors val="1"/>
        <c:ser>
          <c:idx val="0"/>
          <c:order val="0"/>
          <c:tx>
            <c:strRef>
              <c:f>Feuil1!$J$342</c:f>
              <c:strCache>
                <c:ptCount val="1"/>
                <c:pt idx="0">
                  <c:v>Colonne2</c:v>
                </c:pt>
              </c:strCache>
            </c:strRef>
          </c:tx>
          <c:cat>
            <c:strRef>
              <c:f>Feuil1!$I$343:$I$349</c:f>
              <c:strCache>
                <c:ptCount val="7"/>
                <c:pt idx="0">
                  <c:v>M. audouinii </c:v>
                </c:pt>
                <c:pt idx="1">
                  <c:v>T. violaceum</c:v>
                </c:pt>
                <c:pt idx="2">
                  <c:v>T. soudanense </c:v>
                </c:pt>
                <c:pt idx="3">
                  <c:v>T. tonsurans </c:v>
                </c:pt>
                <c:pt idx="4">
                  <c:v>T. rubrum</c:v>
                </c:pt>
                <c:pt idx="5">
                  <c:v>T.mentagrophytes complex</c:v>
                </c:pt>
                <c:pt idx="6">
                  <c:v>T. schoenleinii</c:v>
                </c:pt>
              </c:strCache>
            </c:strRef>
          </c:cat>
          <c:val>
            <c:numRef>
              <c:f>Feuil1!$J$343:$J$349</c:f>
              <c:numCache>
                <c:formatCode>General</c:formatCode>
                <c:ptCount val="7"/>
                <c:pt idx="0">
                  <c:v>158</c:v>
                </c:pt>
                <c:pt idx="1">
                  <c:v>58</c:v>
                </c:pt>
                <c:pt idx="2">
                  <c:v>38</c:v>
                </c:pt>
                <c:pt idx="3">
                  <c:v>29</c:v>
                </c:pt>
                <c:pt idx="4">
                  <c:v>25</c:v>
                </c:pt>
                <c:pt idx="5">
                  <c:v>22</c:v>
                </c:pt>
                <c:pt idx="6">
                  <c:v>3</c:v>
                </c:pt>
              </c:numCache>
            </c:numRef>
          </c:val>
        </c:ser>
        <c:axId val="240238976"/>
        <c:axId val="240240512"/>
      </c:barChart>
      <c:catAx>
        <c:axId val="240238976"/>
        <c:scaling>
          <c:orientation val="minMax"/>
        </c:scaling>
        <c:axPos val="b"/>
        <c:majorTickMark val="none"/>
        <c:tickLblPos val="nextTo"/>
        <c:txPr>
          <a:bodyPr/>
          <a:lstStyle/>
          <a:p>
            <a:pPr>
              <a:defRPr i="1"/>
            </a:pPr>
            <a:endParaRPr lang="fr-FR"/>
          </a:p>
        </c:txPr>
        <c:crossAx val="240240512"/>
        <c:crosses val="autoZero"/>
        <c:auto val="1"/>
        <c:lblAlgn val="ctr"/>
        <c:lblOffset val="100"/>
      </c:catAx>
      <c:valAx>
        <c:axId val="240240512"/>
        <c:scaling>
          <c:orientation val="minMax"/>
        </c:scaling>
        <c:axPos val="l"/>
        <c:majorGridlines/>
        <c:title>
          <c:tx>
            <c:rich>
              <a:bodyPr/>
              <a:lstStyle/>
              <a:p>
                <a:pPr>
                  <a:defRPr/>
                </a:pPr>
                <a:r>
                  <a:rPr lang="fr-BE"/>
                  <a:t>Nombre</a:t>
                </a:r>
                <a:r>
                  <a:rPr lang="fr-BE" baseline="0"/>
                  <a:t> de cas recencés</a:t>
                </a:r>
                <a:endParaRPr lang="fr-BE"/>
              </a:p>
            </c:rich>
          </c:tx>
        </c:title>
        <c:numFmt formatCode="General" sourceLinked="1"/>
        <c:majorTickMark val="none"/>
        <c:tickLblPos val="nextTo"/>
        <c:crossAx val="2402389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940E-444B-4567-8BD9-4AB90904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3733</Words>
  <Characters>20532</Characters>
  <Application>Microsoft Office Word</Application>
  <DocSecurity>0</DocSecurity>
  <Lines>171</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Centre de référence mycoses</vt:lpstr>
      <vt:lpstr>Centre de référence mycoses</vt:lpstr>
    </vt:vector>
  </TitlesOfParts>
  <Company>C.H.U. de Liège</Company>
  <LinksUpToDate>false</LinksUpToDate>
  <CharactersWithSpaces>24217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référence mycoses</dc:title>
  <dc:creator>c170291</dc:creator>
  <cp:lastModifiedBy>c168764</cp:lastModifiedBy>
  <cp:revision>2</cp:revision>
  <cp:lastPrinted>2014-10-27T10:58:00Z</cp:lastPrinted>
  <dcterms:created xsi:type="dcterms:W3CDTF">2018-10-17T07:32:00Z</dcterms:created>
  <dcterms:modified xsi:type="dcterms:W3CDTF">2018-10-17T07:32:00Z</dcterms:modified>
</cp:coreProperties>
</file>